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B0" w:rsidRDefault="006935BB" w:rsidP="00693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5BB">
        <w:rPr>
          <w:rFonts w:ascii="Times New Roman" w:hAnsi="Times New Roman" w:cs="Times New Roman"/>
          <w:b/>
          <w:sz w:val="28"/>
          <w:szCs w:val="28"/>
        </w:rPr>
        <w:t>Досудебное обжалование решений контрольного (надзорного) органа, действий (бездействия) его должностных лиц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5CB0" w:rsidRDefault="005F5CB0" w:rsidP="005F5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35BB" w:rsidRPr="005F5CB0" w:rsidRDefault="005F5CB0" w:rsidP="005F5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Досудебный порядок подачи жалоб при осуществлении муниципального жилищного контроля не применяется.</w:t>
      </w:r>
      <w:bookmarkStart w:id="0" w:name="_GoBack"/>
      <w:bookmarkEnd w:id="0"/>
    </w:p>
    <w:sectPr w:rsidR="006935BB" w:rsidRPr="005F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06"/>
    <w:rsid w:val="005F5CB0"/>
    <w:rsid w:val="006935BB"/>
    <w:rsid w:val="00B44B06"/>
    <w:rsid w:val="00E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2022-03-31T01:17:00Z</dcterms:created>
  <dcterms:modified xsi:type="dcterms:W3CDTF">2022-03-31T02:22:00Z</dcterms:modified>
</cp:coreProperties>
</file>