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10.png" ContentType="image/png"/>
  <Override PartName="/word/media/image6.png" ContentType="image/png"/>
  <Override PartName="/word/media/image11.png" ContentType="image/png"/>
  <Override PartName="/word/media/image7.png" ContentType="image/png"/>
  <Override PartName="/word/media/image12.png" ContentType="image/png"/>
  <Override PartName="/word/media/image8.png" ContentType="image/png"/>
  <Override PartName="/word/media/image13.png" ContentType="image/png"/>
  <Override PartName="/word/media/image9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Беловского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от _________ 2025 г. №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Муниципальная программа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«Молодежная политика в Беловском  муниципальном округе»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 2026–2028 годы»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Стратегические приоритеты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Оценка текущего состояния молодежной политики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Беловском муниципальном округе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Молодёжь - наиболее динамично развивающаяся категория населения, и от ее позитивного настроя, социального и духовного благополучия во многом зависит успех проводимых преобразований, общее развитие Беловского муниципального округа, поэтому проблема общественно-политического, социально-экономического и духовно-культурного развития молодых граждан является одной из наиболее приоритетных задач развития муниципального образования.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социологическому исследованию молодежи, проведенному государственным автономным учреждением «Кузбасский молодежный центр» в декабре 2021 г., социальные проблемы молодежи сосредоточены вокруг проблем занятости и личностного и социокультурного развития, а именно: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возрастает социальное беспокойство, вызванное неуверенностью в своем будущем, что может вызывать социально-психологические риски у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карьерные устремления молодых людей определены запросом к "легкой" и интересной работе. Дополнительным стимулом является наличие постоянного заработка;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большинство молодежи заинтересовано в саморазвитии. Наибольший запрос у молодежи возникает на навыки публичного выступления, ведения переговоров, критического мышления, решения задач и работы в команде;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ключевые проблемные зоны активности молодежи - участие в общественной жизни городов и участие в бизнесе;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общественно-политическое развитие и построение карьеры - два фактора с низкой оценкой возможности самореализации;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описании проблем общества приобретают актуальность преступность, качество медицины и уровень доходов населения;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протестного настроения в Кузбассе нуждается в мониторинге. В общей совокупности менее 20 процентов респондентов примет или скорее примет участие в акциях протеста;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 остро молодых людей в Кузбассе волнуют социальные и экологические проблемы, такие как отсутствие финансовой стабильности, безразличие к окружающим и собственной жизни, снижение качества самой жизни, что неразрывно связано с нестабильной социально-экономической обстановкой;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инфекции, передающиеся половым путем, алкогольная зависимость, наркотическая зависимость - ключевые болезни, угрожающие здоровью молодежи.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Молодежная политика должна строиться таким образом, чтобы создавать возможности для реализации проектного, трудового и творческого потенциала. Особое внимание следует уделить работе с молодежью при выстраивании жизненных стратегий молодых людей.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поддержки молодежи необходимо ориентировать на вовлечение активной молодежи в социальные процессы с учетом стремления, особенностей и специфики поведения лидеров в молодежной среде.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планировании молодежной политики необходимо создавать систему специальных форм поддержки социально значимых инициатив молодежи по следующим направлениям: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социально значимой активности молодежи и включение молодого поколения в общественную жизнь, развитие волонтерского движения;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разностороннее и своевременное развитие творческих способностей, навыков самоорганизации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становление у молодых граждан положительной трудовой мотивации;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выражение собственных позиций, обсуждение социальных проблем и развитие прогрессивных взглядов в молодежной среде.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на территории Беловского муниципального округа для молодежи приводится около 50 мероприятий, направленных на духовно-нравственное и патриотическое воспитание, интеллектуальное и творческое развитие молодежи, организуется временная занятость несовершеннолетних. Действует волонтерский штаб «Агентство добрых дел», в который входят около 250 добровольцев. Волонтеры активно участвуют во всероссийских и областных акциях, в том числе патриотических.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Описание приоритетов и целей молодежной политики Беловского муниципального округа в сфере реализации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целеполагания и задачи муниципальной программы сформированы с учетом «Стратегии реализации молодежной политики в Российской Федерации на период до 2030 года», утвержденной распоряжением Правительства РФ от 17.08.2024 № 2233-р.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Приоритетными направлениями реализации молодежной политики являются: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традиционных духовно-нравственных ценностей;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политического сознания у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правового сознания молодежи, содействие правовому воспитанию и правовому просвещению молодых людей;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выявление, сопровождение и поддержка одаренной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созидательной активности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молодежи в социальную практику и ее информирование о потенциальных возможностях в Кузбассе и в России;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инициатив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досуга, отдыха молодежи, содействие здоровому образу жизни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трудоустройству молодых граждан;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поддержка деятельности молодежных общественных объединений;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участию молодежи в добровольческой (волонтерской) деятельности;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межнационального (межэтнического и межконфессионального согласия в молодежной среде, профилактика и предупреждение проявлений экстремизма в деятельности молодежных объединений;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правонарушений и антиобщественных действий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молодежи от деструктивного информационно-психологического воздействия.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молодежной политики являются: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прав, свобод и законных интересов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равных условий для духовного, культурного, интеллектуального, психического, профессионального, социального и физического развития и самореализации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участия молодежи в политико-правовой, социально-экономической, научной и культурной сфере общества;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межнационального (межэтнического) и межконфессионального согласия в молодежной среде;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уровня правовой культуры, в том числе по вопросам прав и свобод человека, форм и методов защиты;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системы нравственных и смысловых ориентиров, позволяющих противостоять идеологии экстремизма, национализма, проявлениям ксенофобии, коррупции, дискриминации по признакам социальной, религиозной, расовой, национальной принадлежности и другим негативным социальным явлениям;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культуры семейных отношений, поддержка молодых семей;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идеологии деятельностного патриотизма в молодежной среде.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Сведения о взаимосвязи со стратегическими приоритетами, целями 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показателями государственных программам Кемеровской области - Кузбасса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муниципальной программы связаны с государственной программой Кемеровской области – Кузбасса «Наука, высшее образование и молодежная политика Кузбасса» на 2024-2030 годы», утвержденной постановлением Правительства Кемеровской области - Кузбасса от 16.11.2023 № 750.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государственной программы определены следующие цели: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52 процентов к 2030 году».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Задачи муниципального управления Беловского муниципального округа, способы их эффективного решения в сфере молодежной политики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реализуется для достижения цели «Увеличение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году».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данной цели решаются следующие задачи: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мероприятий для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системы патриотического воспитания, проведение гражданско-патриотических мероприятий;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по работе с детьми и молодежью.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данных задач достигается за счет достижения показателя: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организованных мероприятий по военно-патриотическому и гражданско-патриотическому воспитанию молодежи;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временно занятых и трудоустроенных несовершеннолетних в возрасте от 14 до 18 лет.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Способами эффективного решения указанных задач является реализация комплекса процессных мероприятий, направленных на содействие успешной интеграции молодежи в общество и повышению ее роли в жизни Беловского муниципального округа.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Способами решения указанной задачи являются: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мер, направленных на развитие молодежной политики;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финансирования для реализации молодежной политики;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мероприятий в сфере молодежной политики.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>
        <w:br w:type="page"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«Молодежная политика в Беловском  муниципальном округе»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2026–2028 годы»</w:t>
      </w:r>
    </w:p>
    <w:p>
      <w:pPr>
        <w:pStyle w:val="Style2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rPr>
          <w:sz w:val="28"/>
          <w:szCs w:val="28"/>
        </w:rPr>
      </w:pPr>
      <w:r>
        <w:rPr>
          <w:sz w:val="28"/>
          <w:szCs w:val="28"/>
        </w:rPr>
        <w:t>1. Основные положения</w:t>
      </w:r>
    </w:p>
    <w:p>
      <w:pPr>
        <w:pStyle w:val="Style25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93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977"/>
        <w:gridCol w:w="5952"/>
      </w:tblGrid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hd w:val="clear" w:color="auto" w:fill="auto"/>
              <w:rPr>
                <w:sz w:val="24"/>
                <w:szCs w:val="24"/>
              </w:rPr>
            </w:pPr>
            <w:bookmarkStart w:id="0" w:name="_Hlk91665230"/>
            <w:r>
              <w:rPr>
                <w:sz w:val="24"/>
                <w:szCs w:val="24"/>
              </w:rPr>
              <w:t>1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771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Заместитель главы округа по социальным вопросам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>
          <w:trHeight w:val="428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2026–2028 годы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sz w:val="24"/>
                <w:szCs w:val="24"/>
              </w:rPr>
              <w:t>Цели муниципальной п</w:t>
            </w:r>
            <w:r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1022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1. 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году.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Направления (подпрограммы) муниципальной программы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комплекс процессных мероприятий «Реализация мероприятий по молодежной политике в Беловском муниципальном округе»</w:t>
            </w:r>
          </w:p>
        </w:tc>
      </w:tr>
      <w:tr>
        <w:trPr/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bookmarkStart w:id="1" w:name="_Hlk91665230"/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Государственная программа Кемеровской области - Кузбасса «Наука, высшее образование и молодежная политика Кузбасса» на 2024-2030 годы»</w:t>
            </w:r>
            <w:bookmarkEnd w:id="1"/>
          </w:p>
        </w:tc>
      </w:tr>
    </w:tbl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Показатели муниципальной программы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977"/>
        <w:gridCol w:w="1418"/>
        <w:gridCol w:w="1274"/>
        <w:gridCol w:w="994"/>
        <w:gridCol w:w="566"/>
        <w:gridCol w:w="708"/>
        <w:gridCol w:w="710"/>
        <w:gridCol w:w="708"/>
        <w:gridCol w:w="710"/>
        <w:gridCol w:w="707"/>
        <w:gridCol w:w="1561"/>
        <w:gridCol w:w="1777"/>
      </w:tblGrid>
      <w:tr>
        <w:trPr/>
        <w:tc>
          <w:tcPr>
            <w:tcW w:w="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127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27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212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5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77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27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6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77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43,5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Развитие традиционных российских ценностно-смысловых и нравственных ориентиров, гражданственности и патриотизма в молодежной среде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Развитие традиционных российских ценностно-смысловых и нравственных ориентиров, гражданственности и патриотизма в молодежной среде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6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17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Профессиональное развитие молодежи, содействие ее занятости, трудоустройству, в том числе на предприятиях агропромышленного сектора, и предпринимательской деятельности, повышению уровня финансовой грамотности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План достижения показателей муниципальной программы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муниципальной программы в 2026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977"/>
        <w:gridCol w:w="1418"/>
        <w:gridCol w:w="1511"/>
        <w:gridCol w:w="1641"/>
        <w:gridCol w:w="1640"/>
        <w:gridCol w:w="1641"/>
        <w:gridCol w:w="1641"/>
        <w:gridCol w:w="1640"/>
      </w:tblGrid>
      <w:tr>
        <w:trPr/>
        <w:tc>
          <w:tcPr>
            <w:tcW w:w="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6563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64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64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109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42,2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42,5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43,5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43,5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муниципальной программы в 2027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977"/>
        <w:gridCol w:w="1418"/>
        <w:gridCol w:w="1511"/>
        <w:gridCol w:w="1641"/>
        <w:gridCol w:w="1640"/>
        <w:gridCol w:w="1641"/>
        <w:gridCol w:w="1641"/>
        <w:gridCol w:w="1640"/>
      </w:tblGrid>
      <w:tr>
        <w:trPr/>
        <w:tc>
          <w:tcPr>
            <w:tcW w:w="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15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6563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64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64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109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42,2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42,5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43,5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43,5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муниципальной программы в 2028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977"/>
        <w:gridCol w:w="1418"/>
        <w:gridCol w:w="1511"/>
        <w:gridCol w:w="1641"/>
        <w:gridCol w:w="1640"/>
        <w:gridCol w:w="1641"/>
        <w:gridCol w:w="1641"/>
        <w:gridCol w:w="1640"/>
      </w:tblGrid>
      <w:tr>
        <w:trPr/>
        <w:tc>
          <w:tcPr>
            <w:tcW w:w="67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97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6563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640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67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 квартал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 квартал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 квартал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 квартал</w:t>
            </w:r>
          </w:p>
        </w:tc>
        <w:tc>
          <w:tcPr>
            <w:tcW w:w="1640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4109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1.1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42,2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42,5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43,5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43,5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67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1.3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6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0</w:t>
            </w:r>
          </w:p>
        </w:tc>
        <w:tc>
          <w:tcPr>
            <w:tcW w:w="164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sectPr>
          <w:type w:val="nextPage"/>
          <w:pgSz w:orient="landscape" w:w="16838" w:h="11906"/>
          <w:pgMar w:left="1134" w:right="1134" w:gutter="0" w:header="0" w:top="567" w:footer="0" w:bottom="1701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Структура муниципальной программы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16"/>
        <w:gridCol w:w="2553"/>
        <w:gridCol w:w="4021"/>
        <w:gridCol w:w="2463"/>
      </w:tblGrid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Задачи структурного элемента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Связь с показателями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9037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Направление (комплекс процессных мероприятий) «Реализация мероприятий по молодежной политике в Беловском муниципальном округе»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муниципальной программы: управление культуры, физической культуры и молодежной политики администрации Беловского муниципального округа</w:t>
            </w:r>
          </w:p>
        </w:tc>
        <w:tc>
          <w:tcPr>
            <w:tcW w:w="6484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реализации: 2026-2028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и проведение мероприятий для молодежи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Увеличение числа молодежи, принимающей участие в мероприятиях по реализации приоритетных направлений государственной молодежной политики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системы патриотического воспитания, проведение гражданско-патриотических мероприятий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и проведение военно-патриотических и гражданско-патриотических мероприятий, акций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55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Реализация мероприятий по работе с детьми и молодежью</w:t>
            </w:r>
          </w:p>
        </w:tc>
        <w:tc>
          <w:tcPr>
            <w:tcW w:w="402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временной занятости и трудоустройства несовершеннолетних</w:t>
            </w:r>
          </w:p>
        </w:tc>
        <w:tc>
          <w:tcPr>
            <w:tcW w:w="246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Финансовое обеспечение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38"/>
        <w:gridCol w:w="940"/>
        <w:gridCol w:w="706"/>
        <w:gridCol w:w="723"/>
        <w:gridCol w:w="1134"/>
      </w:tblGrid>
      <w:tr>
        <w:trPr>
          <w:tblHeader w:val="true"/>
          <w:trHeight w:val="20" w:hRule="atLeast"/>
          <w:cantSplit w:val="true"/>
        </w:trPr>
        <w:tc>
          <w:tcPr>
            <w:tcW w:w="6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0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63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«Молодежная политика в Беловском муниципальном округе» на 2026–2028 годы» (всего), в том числе: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312,4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312,4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312,4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937,2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337,5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199,9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199,9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199,9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599,7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Внебюджетные источники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для молодежи (всего), в том числе: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360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Организация системы патриотического воспитания, проведение гражданско-патриотических мероприятий  (всего), в том числе: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Реализация мероприятий по работе с детьми и молодежью (всего), в том числе: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132,4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132,4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397,2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337,5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19,9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59,7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2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План реализации муниципальной программы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12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0"/>
        <w:gridCol w:w="2319"/>
        <w:gridCol w:w="1417"/>
        <w:gridCol w:w="1418"/>
        <w:gridCol w:w="1841"/>
        <w:gridCol w:w="1808"/>
      </w:tblGrid>
      <w:tr>
        <w:trPr/>
        <w:tc>
          <w:tcPr>
            <w:tcW w:w="105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319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Наименование мероприятия (результата), контрольной точки</w:t>
            </w:r>
          </w:p>
        </w:tc>
        <w:tc>
          <w:tcPr>
            <w:tcW w:w="283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Срок реализации</w:t>
            </w:r>
          </w:p>
        </w:tc>
        <w:tc>
          <w:tcPr>
            <w:tcW w:w="1841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08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Вид документа и характеристика мероприятия (результата), контрольной точки</w:t>
            </w:r>
          </w:p>
        </w:tc>
      </w:tr>
      <w:tr>
        <w:trPr/>
        <w:tc>
          <w:tcPr>
            <w:tcW w:w="105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19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начало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окончание</w:t>
            </w:r>
          </w:p>
        </w:tc>
        <w:tc>
          <w:tcPr>
            <w:tcW w:w="1841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808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880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и проведение мероприятий для молодежи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Реализованы меры в области молодежной политики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1.1.1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молодежных тематических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Реализованы меры в области молодежной политики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молодежных тематических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Реализованы меры в области молодежной политики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молодежных тематических мероприятий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880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Реализация мероприятий по работе с детьми и молодежью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Трудоустройство несовершеннолетних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2.1.1.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Трудоустройство несовершеннолетних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Трудоустройство несовершеннолетних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2.3.1.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8803" w:type="dxa"/>
            <w:gridSpan w:val="5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системы патриотического воспитания, проведение гражданско-патриотических мероприятий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Реализация мероприятий среди молодежи в целях воспитания гражданственности, патриотизма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2026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Победы»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30.05.2026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3.1.2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Добровольца»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01.12.2026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31.12.2026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Реализация мероприятий среди молодежи в целях воспитания гражданственности, патриотизма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2027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Победы»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30.05.2027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3.2.2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Добровольца»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01.12.2027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31.12.2027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Реализация мероприятий среди молодежи в целях воспитания гражданственности, патриотизма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2028 году реализации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3.2.1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Победы»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30.05.2028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3.2.2</w:t>
            </w:r>
          </w:p>
        </w:tc>
        <w:tc>
          <w:tcPr>
            <w:tcW w:w="231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Добровольца»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01.12.2028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31.12.2028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80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Мониторинг реализации муниципальной программы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7.1 Под  мониторингом  реализации  муниципальной программы  представляет собой  систему мероприятий по измерению фактических параметров исполнения муниципальной программы и ее структурных  элементов,  определению  отклонений  фактических  параметров  от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ab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ab/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7.4  Формирование ежеквартального отчета о реализации  муниципальной программы осуществляется не позднее 15-го числа месяца,    следующего  за  отчетным  периодом. 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годового отчета о реализации муниципальной  программы осуществляется не позднее 14 февраля года, следующего за отчетным (уточненного итогового годового отчета - до 12 апреля года, следующего за отчетным).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годового отчета о реализации структурного элемента муниципальной программы  осуществляется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>7.5 В отчете о реализации муниципальной программы, отчетах о реализации структурных элементов  такой  муниципальной программы  подлежат  отражению  фактические  сведения  о параметрах: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а) показатели;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б) мероприятия (результаты);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в)  показатели  финансового  обеспечения  за  счет  всех  источников финансирования;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г) контрольные точки.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В отчеты, указанные в настоящем пункте, включаются иные сведения, в том числе информация о возможных рисках.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Формирование  отчетности  осуществляется  с  учетом  сопоставимости  с данными, содержащимися в паспорте муниципальной программы, ее структурные элементы.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В отчет о реализации муниципальной программы  включается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ab/>
        <w:t>7.6  При формировании отчетов о реализации муниципальной программ и их структурных элементов  обязательно  представление  документов,  подтверждающих  достижение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7.7 В годовом отчете о реализации муниципальной программы содержатся: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б) перечень контрольных точек, пройденных и не пройденных (с указанием причин) в установленные сроки;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в) информация о достижении фактических значений показателей муниципальной программы и фактических  значений  показателей  и  результатов  структурных  элементов  за отчетный период;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д) анализ факторов, повлиявших на ход реализации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е)  данные  об  использовании  бюджетных  ассигнований  и  иных  средств  на реализацию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ж)  предложения  о  корректировке,  досрочном  прекращении  структурных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элементов или муниципальной программы в целом;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з) сведения об изменениях, внесенных в отчетном периоде в муниципальную программу;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и) оценка эффективности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информационно-телекоммуникационной сети «Интернет»  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>7.9 Ответственный  исполнитель,  исполнители  и  участники  муниципальных программ обеспечивают  достоверность  данных,  представляемых  в  рамках  мониторинга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7.10</w:t>
        <w:tab/>
        <w:t xml:space="preserve"> Экономический отдел на основании годовых отчетов о реализации  муниципальных программ  готовит  сводный  годовой  доклад  о  ходе  реализации  и  об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  <w:t>7.12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досрочном  прекращении  реализации  муниципальной программы  в  целом  или  ее  структурных элементов начиная с очередного финансового года.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ab/>
        <w:t>7.13 В случае досрочного прекращения реализации муниципальной программы ответственный исполнитель муниципальной программы представляет  в  экономический  отдел  и  финансовое  управление администрации Беловского муниципального  округа  годовой  отчет  о  реализации  муниципальной программы  в  2-месячный срок с даты досрочного прекращения реализации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Оценка эффективности реализации муниципальной программы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Единая методика оценки представляет собой алгоритм оценки 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8.3. Оценка эффективности реализации муниципальной программы (Rмп) рассчитывается как средневзвешенная оценка уровня достижения муниципальной программы (УДмп) в отчетном году (80 процентов интегральной оценки) и оценка качества финансового управления (ФУмп) реализации муниципальной программы в отчетном году (20 процентов интегральной оценки)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Rмп = 0,8 * УДмп + 0,2 * ФУмп,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Rмп - оценка эффективности реализации i-й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УДмп - уровень достижения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ФУмп - оценка качества финансового управления реализацией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8.4. Уровень достижения муниципальной программы  (УДмп) за отчетный период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УДмп = 0,5 * УДп + 0,5 * УДстр.эл.,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УДп - уровень достижения показателей муниципальной программы в отчетном периоде;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УДстр.эл. - уровень достижения структурных элементов муниципальной программы в отчетном периоде.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В расчет уровня достижения муниципальной программы  не включаются аналитические показатели такой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В случае если показатель включен одновременно в паспорт муниципальной программы и в паспорт структурного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8.5. Уровень достижения показателей муниципальной программы (УДп)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866775" cy="349885"/>
            <wp:effectExtent l="0" t="0" r="0" b="0"/>
            <wp:docPr id="1" name="Pictur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 xml:space="preserve">, где:     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УДпi - уровень достижения i-го показателя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 - количество показателей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8.6. Базовой формулой для расчета уровня достижения показателя (УДпi),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935480" cy="389255"/>
            <wp:effectExtent l="0" t="0" r="0" b="0"/>
            <wp:docPr id="2" name="Pictur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0" r="1098" b="7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ПП - плановое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Пф - фактическое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Кн - понижающий коэффициент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X - индикатор возрастания (убывания).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797560" cy="413385"/>
            <wp:effectExtent l="0" t="0" r="0" b="0"/>
            <wp:docPr id="3" name="Pictur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Пб - базовое значение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Пц - плановое значение показателя на последнюю плановую дату его реализации.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б) для показателей, спланированных ненарастающим итогом, применяется понижающий коэффициент (Кн), равный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В случае наличия информации о фактически достигнутом значении показателя и ее подтверждения понижающий коэффициент показателя (Кн) равен 1.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8.9. Уровень достижения структурных элементов муниципальной программы (УДстр.эл.) рассчитывается исходя из средневзвешенного значения уровней достижения всех структурных элементов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660525" cy="548640"/>
            <wp:effectExtent l="0" t="0" r="0" b="0"/>
            <wp:docPr id="4" name="Picture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2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УДстр.эл.i - уровень достижения i-го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Кв - повышающий коэффициент;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L - количество структурных элементов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Определение значения повышающего коэффициента (Кв) осуществляется с учетом типа структурного элемента муниципальной программы: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а) для проекта, направленного на достижение национального проекта, - 2;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б) для иного проекта - 1,5;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в) для ведомственного проекта и комплекса процессных мероприятий - 1.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Уровень достижения структурных элементов - иного проекта, ведомственного проекта, комплекса процессных мероприятий муниципальной программы (УДстр.эл.i)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УДстр.эл.i = 0,5 * УДпсэ + 0,5 * УДрез,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УДпсэ - уровень достижения показателей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УДрез - уровень достижения мероприятий (результатов) структурного элемента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(УДстр.эл.i) осуществляется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УДстр.эл.i = УДрез.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8.12. Уровень достижения показателей структурного элемента муниципальной программы (УДпсэ)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113155" cy="457835"/>
            <wp:effectExtent l="0" t="0" r="0" b="0"/>
            <wp:docPr id="5" name="Pict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45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УДпсэi - уровень достижения i-го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Nпсэ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В расчете указанного уровня достижения учитываются показатели: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по которым на дату расчета установлено плановое значение;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по которым на дату расчета есть информация о фактическом досрочном достижении;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завершенные показатели в случае, если на дату завершения наступила плановая дата их достижения.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8.13. Базовой формулой для расчета уровня достижения показателя структурного элемента муниципальной программы  (УДпсэi), для которого возможно осуществление расчета, при достижении его не в полном объеме и на дату расчета уровня достижения которого наступила плановая дата его достижения или имеется информация о фактическом досрочном достижении, является: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2428875" cy="445135"/>
            <wp:effectExtent l="0" t="0" r="0" b="0"/>
            <wp:docPr id="6" name="Pictur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Псэп - плановое значение показателя структурного элемента муниципальной 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Псэф - фактическое значение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Кн - понижающий коэффициент показателя;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X - индикатор возрастания (убывания).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047115" cy="541020"/>
            <wp:effectExtent l="0" t="0" r="0" b="0"/>
            <wp:docPr id="7" name="Pictur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Псэб - базовое значение показателя структурного элемента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Псэц - плановое значение показателя структурного элемента муниципальной программы  на последнюю плановую дату его реализации.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В случае расчета уровня достижения показателя структурного элемента муниципальной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8.14. Если на плановую дату достижения показателя структурного элемента муниципальной  программы или позднее отсутствует информация о его фактически достигнутом значении, при расчете уровня достижения показателя: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б) для показателей структурного элемента муниципальной программы, спланированных ненарастающим итогом, применяется понижающий коэффициент (Кн), равный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В случае наличия информации о фактически достигнутом значении показателя структурного элемента муниципальной  программы и ее подтверждения понижающий коэффициент показателя (Кн) равен 1.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8.15. В случае если уровень достижения показателя структурного элемента муниципальный программы  превышает 100 процентов, уровень достижения такого показателя в расчете приравнивается к 100 процентам.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8.16. Уровень достижения мероприятий (результатов) структурного элемента муниципальной программы (УДрез)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273810" cy="643890"/>
            <wp:effectExtent l="0" t="0" r="0" b="0"/>
            <wp:docPr id="8" name="Picture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УДрезi - уровень достижения i-го мероприятия (результата) структурного элемента муниципальной 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Мрез.сэ - количество запланированных мероприятий (результатов) муниципальной программы.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В расчете указанного уровня достижения учитываются мероприятия (результаты):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по которым на дату расчета установлено плановое значение;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по которым на дату расчета есть информация о фактическом досрочном достижении;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завершенные мероприятия (результаты) в случае, если на дату завершения наступила плановая дата их достижения.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8.17. Уровень достижения мероприятия (результата) структурного элемента муниципальной программы (УДрезi)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2895600" cy="564515"/>
            <wp:effectExtent l="0" t="0" r="0" b="0"/>
            <wp:docPr id="9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Ппл.резi - плановое значение i-го мероприятия (результата) на дату расчета или в случае досрочного достижения;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Пф.резi - фактическое значение i-го мероприятия (результата), включая досрочно достигнутые значения;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КТпл.резi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КТф.резi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8.18.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606550" cy="534035"/>
            <wp:effectExtent l="0" t="0" r="0" b="0"/>
            <wp:docPr id="10" name="Picture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(УДрезi)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606550" cy="556895"/>
            <wp:effectExtent l="0" t="0" r="0" b="0"/>
            <wp:docPr id="11" name="Pictur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8.20. Мероприятия (результаты) с типом «Осуществление текущей деятельности» не включаются в расчет уровня достижения.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8.21. Оценка качества финансового управления (ФУгп)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379855" cy="516890"/>
            <wp:effectExtent l="0" t="0" r="0" b="0"/>
            <wp:docPr id="12" name="Picture 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6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ФУмп - качество финансового управления реализацией муниципальной программы;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ОФф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ОФп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8.22. По количественному значению оценки (Rмп) муниципальной программе присваивается соответствующая качественная оценка: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высокая эффективность реализации;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эффективность реализации выше средней;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эффективность реализации ниже средней;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низкая эффективность реализации.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>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Муниципальная программа относится к категории «эффективность реализации выше среднего», если оценка эффективности реализации муниципальной  программы находится в диапазоне выше среднего значения эффективности реализации муниципальных программ Rмп.ср до 90 процентов.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Муниципальная программа относится к категории «эффективность реализации ниже среднего», если оценка эффективности реализации муниципальной  программы находится в диапазоне ниже среднего значения эффективности реализации муниципальных программ Rмп.ср до 40 процентов.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color w:val="000000"/>
          <w:sz w:val="24"/>
          <w:szCs w:val="24"/>
        </w:rPr>
        <w:t>8.23. Среднее значение эффективности реализации муниципальных программ Rмп.ср в отчетном году рассчитывается по формуле: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/>
        <w:drawing>
          <wp:inline distT="0" distB="0" distL="0" distR="0">
            <wp:extent cx="1238250" cy="588010"/>
            <wp:effectExtent l="0" t="0" r="0" b="0"/>
            <wp:docPr id="13" name="Pictur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, где: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>Rмп.ср - среднее значение эффективности реализации муниципальных программ;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>G - количество муниципальных программ.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«Реализация мероприятий по молодежной политике в Беловском муниципальном округе»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Общие положения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7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(администрация Беловского муниципального округа, муниципальное бюджетное учреждение дополнительного образования «Спортивная школа Беловского муниципального округа»)</w:t>
            </w:r>
          </w:p>
        </w:tc>
      </w:tr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Связь с муниципальной программой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муниципальная программа «Молодежная политика в Беловском муниципальном округе» на 2026–2028 годы»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Показатели комплекса процессных мероприятий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1"/>
        <w:gridCol w:w="1166"/>
        <w:gridCol w:w="992"/>
        <w:gridCol w:w="709"/>
        <w:gridCol w:w="851"/>
        <w:gridCol w:w="425"/>
        <w:gridCol w:w="709"/>
        <w:gridCol w:w="567"/>
        <w:gridCol w:w="425"/>
        <w:gridCol w:w="426"/>
        <w:gridCol w:w="707"/>
        <w:gridCol w:w="1135"/>
        <w:gridCol w:w="1133"/>
      </w:tblGrid>
      <w:tr>
        <w:trPr/>
        <w:tc>
          <w:tcPr>
            <w:tcW w:w="50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6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Уровень показателя</w: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Признак возрастания/убывания</w:t>
            </w:r>
          </w:p>
        </w:tc>
        <w:tc>
          <w:tcPr>
            <w:tcW w:w="85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113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Базовое значение</w:t>
            </w:r>
          </w:p>
        </w:tc>
        <w:tc>
          <w:tcPr>
            <w:tcW w:w="141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 показателя по годам</w:t>
            </w:r>
          </w:p>
        </w:tc>
        <w:tc>
          <w:tcPr>
            <w:tcW w:w="707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Документ</w:t>
            </w:r>
          </w:p>
        </w:tc>
        <w:tc>
          <w:tcPr>
            <w:tcW w:w="113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Связь с показателями национальных целей</w:t>
            </w:r>
          </w:p>
        </w:tc>
      </w:tr>
      <w:tr>
        <w:trPr/>
        <w:tc>
          <w:tcPr>
            <w:tcW w:w="50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99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851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значение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год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2026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2027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2028</w:t>
            </w:r>
          </w:p>
        </w:tc>
        <w:tc>
          <w:tcPr>
            <w:tcW w:w="70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3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возрастание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процент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42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43,5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45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46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(администрация Беловского муниципального округа)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Развитие традиционных российских ценностно-смысловых и нравственных ориентиров, гражданственности и патриотизма в молодежной среде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единиц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Развитие традиционных российских ценностно-смысловых и нравственных ориентиров, гражданственности и патриотизма в молодежной среде</w:t>
            </w:r>
          </w:p>
        </w:tc>
      </w:tr>
      <w:tr>
        <w:trPr/>
        <w:tc>
          <w:tcPr>
            <w:tcW w:w="50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85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человек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2025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7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управление культуры, физической культуры и молодежной политики администрации Беловского муниципального округа (муниципальное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Профессиональное развитие молодежи, содействие ее занятости, трудоустройству, в том числе на предприятиях агропромышленного сектора, и предпринимательской деятельности, повышению уровня финансовой грамотности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План достижения показателей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комплекса процессных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мероприятий в 2026 году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Уровень показателя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На конец 2026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42,2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42,5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43,5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43,5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комплекса процессных мероприятий в 2027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На конец 2027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42,2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42,5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43,5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43,5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достижения показателей комплекса процессных мероприятий в 2028 году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a7"/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"/>
        <w:gridCol w:w="1861"/>
        <w:gridCol w:w="938"/>
        <w:gridCol w:w="994"/>
        <w:gridCol w:w="1070"/>
        <w:gridCol w:w="1070"/>
        <w:gridCol w:w="1070"/>
        <w:gridCol w:w="1070"/>
        <w:gridCol w:w="1069"/>
      </w:tblGrid>
      <w:tr>
        <w:trPr/>
        <w:tc>
          <w:tcPr>
            <w:tcW w:w="4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п/п</w:t>
            </w:r>
          </w:p>
        </w:tc>
        <w:tc>
          <w:tcPr>
            <w:tcW w:w="1861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Цели/показатели муниципальной программы</w:t>
            </w:r>
          </w:p>
        </w:tc>
        <w:tc>
          <w:tcPr>
            <w:tcW w:w="93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Уровень показателя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Единица измерения (по ОКЕИ)</w:t>
            </w:r>
          </w:p>
        </w:tc>
        <w:tc>
          <w:tcPr>
            <w:tcW w:w="4280" w:type="dxa"/>
            <w:gridSpan w:val="4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Плановые значения по кварталам</w:t>
            </w:r>
          </w:p>
        </w:tc>
        <w:tc>
          <w:tcPr>
            <w:tcW w:w="1069" w:type="dxa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На конец 2028 года</w:t>
            </w:r>
          </w:p>
        </w:tc>
      </w:tr>
      <w:tr>
        <w:trPr/>
        <w:tc>
          <w:tcPr>
            <w:tcW w:w="4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1861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3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2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3 квартал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 квартал</w:t>
            </w:r>
          </w:p>
        </w:tc>
        <w:tc>
          <w:tcPr>
            <w:tcW w:w="1069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9142" w:type="dxa"/>
            <w:gridSpan w:val="8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Увеличение доли молодежи, участвующей в мероприятиях по реализации приоритетных направлений государственной молодежной политики, в общей численности молодежи до 46 процентов к 2028 году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1.1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муниципальная программа</w:t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процент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42,2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42,5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43,5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43,5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1.2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единиц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2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49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1.3</w:t>
            </w:r>
          </w:p>
        </w:tc>
        <w:tc>
          <w:tcPr>
            <w:tcW w:w="18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9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</w:r>
          </w:p>
        </w:tc>
        <w:tc>
          <w:tcPr>
            <w:tcW w:w="9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человек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  <w:tc>
          <w:tcPr>
            <w:tcW w:w="10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0</w:t>
            </w:r>
          </w:p>
        </w:tc>
        <w:tc>
          <w:tcPr>
            <w:tcW w:w="10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lang w:val="ru-RU" w:eastAsia="ru-RU" w:bidi="ar-SA"/>
              </w:rPr>
              <w:t>5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Перечень мероприятий (результатов)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88" w:type="dxa"/>
        <w:jc w:val="righ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453"/>
        <w:gridCol w:w="2269"/>
        <w:gridCol w:w="1417"/>
        <w:gridCol w:w="1417"/>
        <w:gridCol w:w="850"/>
        <w:gridCol w:w="728"/>
        <w:gridCol w:w="709"/>
        <w:gridCol w:w="709"/>
        <w:gridCol w:w="708"/>
        <w:gridCol w:w="627"/>
      </w:tblGrid>
      <w:tr>
        <w:trPr>
          <w:trHeight w:val="20" w:hRule="atLeast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0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>
        <w:trPr>
          <w:trHeight w:val="20" w:hRule="atLeast"/>
        </w:trPr>
        <w:tc>
          <w:tcPr>
            <w:tcW w:w="4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>
        <w:trPr>
          <w:trHeight w:val="20" w:hRule="atLeast"/>
        </w:trPr>
        <w:tc>
          <w:tcPr>
            <w:tcW w:w="9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Улучшение социально-бытовых условий, развитие транспортной инфраструктуры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Доля молодежи, участвующей в мероприятиях по реализации приоритетных направлений государственной молодежной политики, в общей численности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молодежи, участвующей в мероприятиях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Организация системы патриотического воспитания, проведение гражданско-патриотических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организованных мероприятий по военно-патриотическому и гражданско-патриотическому воспитанию молодежи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организованных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>
          <w:trHeight w:val="20" w:hRule="atLeast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4"/>
                <w:szCs w:val="24"/>
              </w:rPr>
              <w:t>Реализация мероприятий по работе с детьми и молодежью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временно занятых и трудоустроенных несовершеннолетних в возрасте от 14 до 18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Финансовое обеспечение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38"/>
        <w:gridCol w:w="940"/>
        <w:gridCol w:w="762"/>
        <w:gridCol w:w="851"/>
        <w:gridCol w:w="950"/>
      </w:tblGrid>
      <w:tr>
        <w:trPr>
          <w:tblHeader w:val="true"/>
          <w:trHeight w:val="20" w:hRule="atLeast"/>
          <w:cantSplit w:val="true"/>
        </w:trPr>
        <w:tc>
          <w:tcPr>
            <w:tcW w:w="6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50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>
          <w:tblHeader w:val="true"/>
          <w:trHeight w:val="20" w:hRule="atLeast"/>
          <w:cantSplit w:val="true"/>
        </w:trPr>
        <w:tc>
          <w:tcPr>
            <w:tcW w:w="633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молодежной политике в Беловском муниципальном округе»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312,4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312,4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312,4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937,2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337,5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199,9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199,9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199,9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599,7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для молодежи (всего), в том числе: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системы патриотического воспитания, проведение гражданско-патриотических мероприятий  (всего), в том числе: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по работе с детьми и молодежью (всего), в том числе:</w:t>
            </w:r>
          </w:p>
        </w:tc>
        <w:tc>
          <w:tcPr>
            <w:tcW w:w="9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132,4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132,4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397,2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337,5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59,7</w:t>
            </w:r>
          </w:p>
        </w:tc>
      </w:tr>
      <w:tr>
        <w:trPr>
          <w:trHeight w:val="20" w:hRule="atLeast"/>
          <w:cantSplit w:val="true"/>
        </w:trPr>
        <w:tc>
          <w:tcPr>
            <w:tcW w:w="6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5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План реализации комплекса процессных мероприятий</w:t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Style w:val="12"/>
        <w:tblW w:w="97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9"/>
        <w:gridCol w:w="3028"/>
        <w:gridCol w:w="1418"/>
        <w:gridCol w:w="2126"/>
        <w:gridCol w:w="2126"/>
      </w:tblGrid>
      <w:tr>
        <w:trPr>
          <w:trHeight w:val="1380" w:hRule="atLeast"/>
        </w:trPr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Задача, мероприятие (результат)/контрольная точка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Дата наступления контрольной точки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Вид подтверждающего документа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Реализованы меры в области молодежной политики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  <w:bookmarkStart w:id="2" w:name="_GoBack"/>
            <w:bookmarkStart w:id="3" w:name="_GoBack"/>
            <w:bookmarkEnd w:id="3"/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1.1.1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молодежных тематических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Реализованы меры в области молодежной политики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1.2.1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молодежных тематических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Реализованы меры в области молодежной политики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1.3.1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молодежных тематических мероприятий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администрация Беловского муниципального округа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Трудоустройство несовершеннолетних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2.1.1.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Трудоустройство несовершеннолетних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2.2.1.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Трудоустройство несовершеннолетних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2.3.1.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Заключено соглашение о предоставлении субсидии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соглашение с Администрацией Правительства Кузбасса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Реализация мероприятий среди молодежи в целях воспитания гражданственности, патриотизма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2026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Победы»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3.1.2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Добровольца»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01.01.2026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Реализация мероприятий среди молодежи в целях воспитания гражданственности, патриотизма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2027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Победы»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Добровольца»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01.01.2027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(результат).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Реализация мероприятий среди молодежи в целях воспитания гражданственности, патриотизма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2028 году реализации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3.2.1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Победы»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  <w:tr>
        <w:trPr/>
        <w:tc>
          <w:tcPr>
            <w:tcW w:w="104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3.2.2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Контрольная точка.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«Мероприятия в рамках Дня Добровольца»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200"/>
              <w:jc w:val="left"/>
              <w:rPr>
                <w:rFonts w:ascii="Calibri" w:hAnsi="Calibri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01.01.2028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муниципальное бюджетное учреждение дополнительного образования «Спортивная школа Беловского муниципального округа»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5387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приказ о проведении мероприятия управления культуры, физической культуры и молодежной политики администрации Беловского муниципального округа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Courier New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D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semiHidden="0" w:unhideWhenUsed="0" w:qFormat="1"/>
    <w:lsdException w:name="heading 4" w:locked="1" w:uiPriority="0" w:qFormat="1"/>
    <w:lsdException w:name="heading 5" w:locked="1" w:uiPriority="0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3a57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6c5016"/>
    <w:pPr>
      <w:keepNext w:val="true"/>
      <w:spacing w:lineRule="auto" w:line="240" w:before="0" w:after="0"/>
      <w:ind w:firstLine="5580"/>
      <w:outlineLvl w:val="0"/>
    </w:pPr>
    <w:rPr>
      <w:rFonts w:ascii="Times New Roman" w:hAnsi="Times New Roman"/>
      <w:sz w:val="28"/>
      <w:szCs w:val="24"/>
    </w:rPr>
  </w:style>
  <w:style w:type="paragraph" w:styleId="3">
    <w:name w:val="Heading 3"/>
    <w:basedOn w:val="Normal"/>
    <w:next w:val="Normal"/>
    <w:link w:val="31"/>
    <w:uiPriority w:val="99"/>
    <w:qFormat/>
    <w:rsid w:val="00315326"/>
    <w:pPr>
      <w:keepNext w:val="true"/>
      <w:spacing w:lineRule="auto" w:line="240" w:before="0" w:after="0"/>
      <w:jc w:val="center"/>
      <w:outlineLvl w:val="2"/>
    </w:pPr>
    <w:rPr>
      <w:rFonts w:ascii="Times New Roman" w:hAnsi="Times New Roman"/>
      <w:sz w:val="28"/>
      <w:szCs w:val="24"/>
    </w:rPr>
  </w:style>
  <w:style w:type="paragraph" w:styleId="5">
    <w:name w:val="Heading 5"/>
    <w:basedOn w:val="Normal"/>
    <w:next w:val="Normal"/>
    <w:link w:val="51"/>
    <w:uiPriority w:val="99"/>
    <w:qFormat/>
    <w:rsid w:val="00e6573e"/>
    <w:pPr>
      <w:spacing w:lineRule="auto" w:line="240"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6c5016"/>
    <w:rPr>
      <w:rFonts w:ascii="Times New Roman" w:hAnsi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uiPriority w:val="99"/>
    <w:qFormat/>
    <w:locked/>
    <w:rsid w:val="00315326"/>
    <w:rPr>
      <w:rFonts w:ascii="Times New Roman" w:hAnsi="Times New Roman" w:cs="Times New Roman"/>
      <w:sz w:val="24"/>
      <w:szCs w:val="24"/>
    </w:rPr>
  </w:style>
  <w:style w:type="character" w:styleId="51" w:customStyle="1">
    <w:name w:val="Заголовок 5 Знак"/>
    <w:basedOn w:val="DefaultParagraphFont"/>
    <w:uiPriority w:val="99"/>
    <w:qFormat/>
    <w:locked/>
    <w:rsid w:val="00e6573e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Style11" w:customStyle="1">
    <w:name w:val="Основной текст с отступом Знак"/>
    <w:basedOn w:val="DefaultParagraphFont"/>
    <w:uiPriority w:val="99"/>
    <w:qFormat/>
    <w:locked/>
    <w:rsid w:val="00170517"/>
    <w:rPr>
      <w:rFonts w:ascii="Calibri" w:hAnsi="Calibri" w:cs="Times New Roman"/>
    </w:rPr>
  </w:style>
  <w:style w:type="character" w:styleId="Style12" w:customStyle="1">
    <w:name w:val="Основной текст Знак"/>
    <w:basedOn w:val="DefaultParagraphFont"/>
    <w:uiPriority w:val="99"/>
    <w:qFormat/>
    <w:locked/>
    <w:rsid w:val="00ef1cad"/>
    <w:rPr>
      <w:rFonts w:cs="Times New Roman"/>
    </w:rPr>
  </w:style>
  <w:style w:type="character" w:styleId="Style13" w:customStyle="1">
    <w:name w:val="Название Знак"/>
    <w:basedOn w:val="DefaultParagraphFont"/>
    <w:uiPriority w:val="99"/>
    <w:qFormat/>
    <w:locked/>
    <w:rsid w:val="00e6573e"/>
    <w:rPr>
      <w:rFonts w:ascii="Times New Roman" w:hAnsi="Times New Roman" w:cs="Times New Roman"/>
      <w:color w:val="000000"/>
      <w:spacing w:val="6"/>
      <w:sz w:val="33"/>
      <w:szCs w:val="33"/>
      <w:shd w:fill="FFFFFF" w:val="clear"/>
    </w:rPr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locked/>
    <w:rsid w:val="00315326"/>
    <w:rPr>
      <w:rFonts w:ascii="Times New Roman" w:hAnsi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uiPriority w:val="99"/>
    <w:qFormat/>
    <w:locked/>
    <w:rsid w:val="00315326"/>
    <w:rPr>
      <w:rFonts w:ascii="Times New Roman" w:hAnsi="Times New Roman" w:cs="Times New Roman"/>
      <w:sz w:val="24"/>
      <w:szCs w:val="24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15326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15326"/>
    <w:rPr>
      <w:rFonts w:cs="Times New Roman"/>
      <w:b/>
    </w:rPr>
  </w:style>
  <w:style w:type="character" w:styleId="Style15" w:customStyle="1">
    <w:name w:val="Текст Знак"/>
    <w:basedOn w:val="DefaultParagraphFont"/>
    <w:link w:val="PlainText"/>
    <w:uiPriority w:val="99"/>
    <w:qFormat/>
    <w:locked/>
    <w:rsid w:val="00315326"/>
    <w:rPr>
      <w:rFonts w:ascii="Courier New" w:hAnsi="Courier New" w:cs="Times New Roman"/>
      <w:sz w:val="20"/>
      <w:szCs w:val="20"/>
    </w:rPr>
  </w:style>
  <w:style w:type="character" w:styleId="-">
    <w:name w:val="Hyperlink"/>
    <w:basedOn w:val="DefaultParagraphFont"/>
    <w:uiPriority w:val="99"/>
    <w:rsid w:val="00315326"/>
    <w:rPr>
      <w:rFonts w:ascii="Times New Roman" w:hAnsi="Times New Roman" w:cs="Times New Roman"/>
      <w:color w:val="0000FF"/>
      <w:u w:val="single"/>
    </w:rPr>
  </w:style>
  <w:style w:type="character" w:styleId="Style16">
    <w:name w:val="FollowedHyperlink"/>
    <w:basedOn w:val="DefaultParagraphFont"/>
    <w:uiPriority w:val="99"/>
    <w:rsid w:val="00315326"/>
    <w:rPr>
      <w:rFonts w:cs="Times New Roman"/>
      <w:color w:val="800080"/>
      <w:u w:val="single"/>
    </w:rPr>
  </w:style>
  <w:style w:type="character" w:styleId="21" w:customStyle="1">
    <w:name w:val="Основной текст с отступом 2 Знак"/>
    <w:basedOn w:val="DefaultParagraphFont"/>
    <w:link w:val="BodyTextIndent2"/>
    <w:uiPriority w:val="99"/>
    <w:semiHidden/>
    <w:qFormat/>
    <w:rsid w:val="0078292e"/>
    <w:rPr>
      <w:sz w:val="22"/>
      <w:szCs w:val="22"/>
    </w:rPr>
  </w:style>
  <w:style w:type="character" w:styleId="Style17" w:customStyle="1">
    <w:name w:val="Верхний колонтитул Знак"/>
    <w:basedOn w:val="DefaultParagraphFont"/>
    <w:uiPriority w:val="99"/>
    <w:qFormat/>
    <w:rsid w:val="00276095"/>
    <w:rPr>
      <w:sz w:val="22"/>
      <w:szCs w:val="22"/>
    </w:rPr>
  </w:style>
  <w:style w:type="character" w:styleId="Style18" w:customStyle="1">
    <w:name w:val="Нижний колонтитул Знак"/>
    <w:basedOn w:val="DefaultParagraphFont"/>
    <w:uiPriority w:val="99"/>
    <w:qFormat/>
    <w:rsid w:val="00276095"/>
    <w:rPr>
      <w:sz w:val="22"/>
      <w:szCs w:val="22"/>
    </w:rPr>
  </w:style>
  <w:style w:type="character" w:styleId="33" w:customStyle="1">
    <w:name w:val="Основной текст (3)_"/>
    <w:link w:val="34"/>
    <w:qFormat/>
    <w:locked/>
    <w:rsid w:val="00e21fb9"/>
    <w:rPr>
      <w:spacing w:val="9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link w:val="Style12"/>
    <w:uiPriority w:val="99"/>
    <w:rsid w:val="00ef1cad"/>
    <w:pPr>
      <w:spacing w:before="0" w:after="12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Body Text Indent"/>
    <w:basedOn w:val="Normal"/>
    <w:link w:val="Style11"/>
    <w:uiPriority w:val="99"/>
    <w:rsid w:val="00170517"/>
    <w:pPr>
      <w:spacing w:before="0" w:after="120"/>
      <w:ind w:left="283" w:hanging="0"/>
    </w:pPr>
    <w:rPr/>
  </w:style>
  <w:style w:type="paragraph" w:styleId="ConsPlusNonformat" w:customStyle="1">
    <w:name w:val="ConsPlusNonformat"/>
    <w:uiPriority w:val="99"/>
    <w:qFormat/>
    <w:rsid w:val="00170517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170517"/>
    <w:pPr>
      <w:widowControl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25">
    <w:name w:val="Title"/>
    <w:basedOn w:val="Normal"/>
    <w:link w:val="Style13"/>
    <w:uiPriority w:val="99"/>
    <w:qFormat/>
    <w:rsid w:val="00e6573e"/>
    <w:pPr>
      <w:widowControl w:val="false"/>
      <w:shd w:val="clear" w:color="auto" w:fill="FFFFFF"/>
      <w:spacing w:lineRule="auto" w:line="240" w:before="0" w:after="0"/>
      <w:jc w:val="center"/>
    </w:pPr>
    <w:rPr>
      <w:rFonts w:ascii="Times New Roman" w:hAnsi="Times New Roman"/>
      <w:color w:val="000000"/>
      <w:spacing w:val="6"/>
      <w:sz w:val="33"/>
      <w:szCs w:val="33"/>
    </w:rPr>
  </w:style>
  <w:style w:type="paragraph" w:styleId="ConsNonformat" w:customStyle="1">
    <w:name w:val="ConsNonformat"/>
    <w:uiPriority w:val="99"/>
    <w:qFormat/>
    <w:rsid w:val="00315326"/>
    <w:pPr>
      <w:widowControl w:val="false"/>
      <w:bidi w:val="0"/>
      <w:spacing w:before="0" w:after="0"/>
      <w:ind w:right="19772" w:hanging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paragraph" w:styleId="ConsTitle" w:customStyle="1">
    <w:name w:val="ConsTitle"/>
    <w:uiPriority w:val="99"/>
    <w:qFormat/>
    <w:rsid w:val="00315326"/>
    <w:pPr>
      <w:widowControl w:val="false"/>
      <w:bidi w:val="0"/>
      <w:spacing w:before="0" w:after="0"/>
      <w:ind w:right="19772" w:hanging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2"/>
    <w:uiPriority w:val="99"/>
    <w:qFormat/>
    <w:rsid w:val="00315326"/>
    <w:pPr>
      <w:spacing w:lineRule="auto" w:line="240" w:before="0" w:after="0"/>
      <w:ind w:firstLine="900"/>
      <w:jc w:val="both"/>
    </w:pPr>
    <w:rPr>
      <w:rFonts w:ascii="Times New Roman" w:hAnsi="Times New Roman"/>
      <w:sz w:val="28"/>
      <w:szCs w:val="24"/>
    </w:rPr>
  </w:style>
  <w:style w:type="paragraph" w:styleId="BodyText2">
    <w:name w:val="Body Text 2"/>
    <w:basedOn w:val="Normal"/>
    <w:link w:val="2"/>
    <w:uiPriority w:val="99"/>
    <w:qFormat/>
    <w:rsid w:val="00315326"/>
    <w:pPr>
      <w:spacing w:lineRule="auto" w:line="480" w:before="0" w:after="120"/>
    </w:pPr>
    <w:rPr>
      <w:rFonts w:ascii="Times New Roman" w:hAnsi="Times New Roman"/>
      <w:sz w:val="24"/>
      <w:szCs w:val="24"/>
    </w:rPr>
  </w:style>
  <w:style w:type="paragraph" w:styleId="ConsPlusCell" w:customStyle="1">
    <w:name w:val="ConsPlusCell"/>
    <w:uiPriority w:val="99"/>
    <w:qFormat/>
    <w:rsid w:val="00315326"/>
    <w:pPr>
      <w:widowControl w:val="false"/>
      <w:bidi w:val="0"/>
      <w:spacing w:before="0" w:after="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4"/>
    <w:uiPriority w:val="99"/>
    <w:semiHidden/>
    <w:qFormat/>
    <w:rsid w:val="003153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Title" w:customStyle="1">
    <w:name w:val="ConsPlusTitle"/>
    <w:uiPriority w:val="99"/>
    <w:qFormat/>
    <w:rsid w:val="00315326"/>
    <w:pPr>
      <w:widowControl w:val="false"/>
      <w:bidi w:val="0"/>
      <w:spacing w:before="0" w:after="0"/>
      <w:jc w:val="left"/>
    </w:pPr>
    <w:rPr>
      <w:rFonts w:ascii="Arial" w:hAnsi="Arial" w:cs="Arial" w:eastAsia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211" w:customStyle="1">
    <w:name w:val="Основной текст 21"/>
    <w:basedOn w:val="Normal"/>
    <w:uiPriority w:val="99"/>
    <w:qFormat/>
    <w:rsid w:val="00315326"/>
    <w:pPr>
      <w:spacing w:lineRule="auto" w:line="240" w:before="120" w:after="0"/>
      <w:ind w:firstLine="567"/>
      <w:jc w:val="both"/>
    </w:pPr>
    <w:rPr>
      <w:rFonts w:ascii="TimesDL" w:hAnsi="TimesDL"/>
      <w:sz w:val="24"/>
      <w:szCs w:val="20"/>
    </w:rPr>
  </w:style>
  <w:style w:type="paragraph" w:styleId="PlainText">
    <w:name w:val="Plain Text"/>
    <w:basedOn w:val="Normal"/>
    <w:link w:val="Style15"/>
    <w:uiPriority w:val="99"/>
    <w:qFormat/>
    <w:rsid w:val="00315326"/>
    <w:pPr>
      <w:spacing w:lineRule="auto" w:line="240" w:before="0" w:after="0"/>
    </w:pPr>
    <w:rPr>
      <w:rFonts w:ascii="Courier New" w:hAnsi="Courier New"/>
      <w:sz w:val="20"/>
      <w:szCs w:val="20"/>
    </w:rPr>
  </w:style>
  <w:style w:type="paragraph" w:styleId="NoSpacing">
    <w:name w:val="No Spacing"/>
    <w:uiPriority w:val="99"/>
    <w:qFormat/>
    <w:rsid w:val="0031532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2" w:customStyle="1">
    <w:name w:val="Без интервала1"/>
    <w:qFormat/>
    <w:rsid w:val="00315326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eastAsia="en-US" w:val="ru-RU" w:bidi="ar-SA"/>
    </w:rPr>
  </w:style>
  <w:style w:type="paragraph" w:styleId="ListParagraph">
    <w:name w:val="List Paragraph"/>
    <w:basedOn w:val="Normal"/>
    <w:uiPriority w:val="99"/>
    <w:qFormat/>
    <w:rsid w:val="00315326"/>
    <w:pPr>
      <w:spacing w:before="0" w:after="200"/>
      <w:ind w:left="720" w:hanging="0"/>
      <w:contextualSpacing/>
    </w:pPr>
    <w:rPr/>
  </w:style>
  <w:style w:type="paragraph" w:styleId="BodyTextIndent2">
    <w:name w:val="Body Text Indent 2"/>
    <w:basedOn w:val="Normal"/>
    <w:link w:val="21"/>
    <w:uiPriority w:val="99"/>
    <w:semiHidden/>
    <w:unhideWhenUsed/>
    <w:qFormat/>
    <w:rsid w:val="0078292e"/>
    <w:pPr>
      <w:spacing w:lineRule="auto" w:line="480" w:before="0" w:after="120"/>
      <w:ind w:left="283" w:hanging="0"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7"/>
    <w:uiPriority w:val="99"/>
    <w:unhideWhenUsed/>
    <w:rsid w:val="002760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Style18"/>
    <w:uiPriority w:val="99"/>
    <w:unhideWhenUsed/>
    <w:rsid w:val="0027609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34" w:customStyle="1">
    <w:name w:val="Основной текст (3)"/>
    <w:basedOn w:val="Normal"/>
    <w:link w:val="33"/>
    <w:qFormat/>
    <w:rsid w:val="00e21fb9"/>
    <w:pPr>
      <w:widowControl w:val="false"/>
      <w:shd w:val="clear" w:color="auto" w:fill="FFFFFF"/>
      <w:spacing w:lineRule="atLeast" w:line="240" w:before="0" w:after="0"/>
    </w:pPr>
    <w:rPr>
      <w:spacing w:val="9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qFormat/>
    <w:rsid w:val="003e2d55"/>
    <w:pPr>
      <w:ind w:left="708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3141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99"/>
    <w:rsid w:val="00425ff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<Relationship Id="rId1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109C7-9B06-4DE3-AF15-7C22095C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Application>LibreOffice/7.5.6.2$Linux_X86_64 LibreOffice_project/50$Build-2</Application>
  <AppVersion>15.0000</AppVersion>
  <Pages>34</Pages>
  <Words>6639</Words>
  <Characters>51075</Characters>
  <CharactersWithSpaces>57330</CharactersWithSpaces>
  <Paragraphs>1169</Paragraphs>
  <Company>Специалист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2025-06-25T04:58:00Z</dcterms:created>
  <dc:creator>Пользователь</dc:creator>
  <dc:description/>
  <dc:language>ru-RU</dc:language>
  <cp:lastModifiedBy/>
  <cp:lastPrinted>2025-07-09T09:07:00Z</cp:lastPrinted>
  <dcterms:modified xsi:type="dcterms:W3CDTF">2025-07-15T08:41:31Z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