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32" w:before="0" w:after="0"/>
        <w:jc w:val="right"/>
        <w:rPr>
          <w:rFonts w:ascii="Times New Roman" w:hAnsi="Times New Roman"/>
          <w:sz w:val="24"/>
          <w:szCs w:val="24"/>
        </w:rPr>
      </w:pPr>
      <w:r>
        <w:rPr>
          <w:rFonts w:ascii="Times New Roman" w:hAnsi="Times New Roman"/>
          <w:sz w:val="24"/>
          <w:szCs w:val="24"/>
        </w:rPr>
        <w:t>ПРОЕКТ</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Приложение</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 постановлению администрации</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Беловского муниципального округа</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от _________ 2025 г. №</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Муниципальная программа</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«Профилактика правонарушений в Беловском муниципальном округе»</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на 2026–2028 годы»</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Стратегические приоритеты муниципальной программы</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«Профилактика правонарушений в Беловском муниципальном округе»</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на 2026–2028 годы»</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 Оценка текущего состояния профилактики правонарушений</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в Беловском муниципальном округе</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 xml:space="preserve"> </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Перспективы развития Беловского муниципального округа на ближайшие годы предполагают развитие общественно-политической жизни, формирование новых общественных пространств. В связи с этим остро встает вопрос о необходимости поддержания на должном уровне обеспечения общественной безопасности на территории Беловского муниципального округа. При этом одними усилиями правоохранительных органов данную проблему не решить. Необходима комплексная система профилактической работы, нацеленной на правовое воспитание молодежи, профилактику злоупотреблением алкоголем и наркотиками. Муниципальная программа «Профилактика правонарушений в Беловском муниципальном округе» на 2026-2028 годы» ориентирована на комплексный подход к решению проблем профилактики правонарушений в Беловском муниципальном округе.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Необходимость разработки настоящей программы обусловлена тем, что, несмотря на незначительное ежегодное уменьшение числа правонарушений, совершаемых подростками, в районе сохраняется высокий уровень подростковой преступности.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Организация работы с семьями и несовершеннолетними, находящимися в социально опасном положении строится в соответствии с Федеральным законом от 24 июня 1999 года № 120-ФЗ «Об основах системы профилактики безнадзорности и правонарушений несовершеннолетних».</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Для эффективной работы системы профилактики в Беловском муниципальном округе мобилизованы все необходимые административные ресурсы. Созданы и функционируют на постоянной основе: межведомственный координационный Совет по профилактике безнадзорности и правонарушений несовершеннолетних, межведомственная комиссия по противодействию злоупотреблению наркотическими средствами и их незаконному обороту. Активно работает комиссия по делам несовершеннолетних и защите их прав.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За 2025 год в комиссию по делам несовершеннолетних и защите их прав администрации Беловского муниципального округа (далее - КДН и ЗП) поступило протоколов об административных правонарушениях - всего 224, из них: 179 - в отношении родителей (законных представителей), 8 - в отношении иных лиц, 27 -  в отношении несовершеннолетних.</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2025 году решениями КДН и ЗП признаны находящимися в социально опасном положении за ненадлежащее исполнение родительских обязанностей 26 семей, в которых воспитываются 80 детей. Сняты с профилактического учета 12 семей, в которых воспитывается 41 ребенок.</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По состоянию на 1 января 2025 года на профилактическом учете в КДН и ЗП состояло 19 несовершеннолетних и 58 семей, в которых воспитывается 161 ребенок.</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За 2025 год решениями комиссии по делам несовершеннолетних и защите их прав администрации Беловского муниципального округа признаны находящимися в социально опасном положении 20 несовершеннолетних. Снят с профилактического учета 21 несовершеннолетний.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Комиссией по делам несовершеннолетних и защите их прав администрации Беловского муниципального округа при рассмотрении материалов в отношении подростков по фактам совершения ими преступлений, общественно опасных и иных противоправных деяний исследуются причины и условия, способствовавшие их совершению. Разрабатывается индивидуальная программа реабилитации продолжительностью в 6 месяцев. При необходимости продолжения профилактической работы с несовершеннолетним программа продлевается еще на 6 месяцев.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Специалистами органов системы профилактики администрации Беловского муниципального округа проводится индивидуальная профилактическая работа с неблагополучными семьями и несовершеннолетними, состоящими на учете в КДН и ЗП. Ежемесячно все органы и учреждения системы профилактики направляют отчеты о проделанной работе с состоящими на профилактическом учете семьями и несовершеннолетними.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Представители системы профилактики безнадзорности и правонарушений несовершеннолетних совместно со специалистами территориальных управлений администрации Беловского муниципального округа, инспекторами ОПДН Отдела МВД России по Беловскому муниципальному округу проводятся профилактические рейды по проверке неблагополучных семей, опекаемых и приемных семей, в которых проживают несовершеннолетние дети, склонные к совершению правонарушений; по проверке мест досуга и концентраций несовершеннолетних, с целью выявления несовершеннолетних, находящихся в местах концентрации, употребляющих спиртные напитки.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Муниципальные бюджетные учреждения образования, культуры и спорта регулярно проводят мероприятия по правовому просвещению несовершеннолетних, по профилактике наркомании и алкоголизма. Мероприятия проводятся в тесном взаимодействии с правоохранительными органами, КДН и ЗП.</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Ежегодно КДН и ЗП проводятся заседания по рассмотрению административных дел в отношении несовершеннолетних и семей, организуются рейды в составе межведомственной комиссии в семьи, находящиеся в социально опасном положении. Несовершеннолетние и дети из семей, состоящие на учете в КДН и ЗП занимаются в кружках, спортивных секциях, являются читателями библиотек, привлекаются к подготовке и проведению акций и мероприятий. Учреждениями профилактики составлены и успешно реализуются индивидуальные планы работы с детьми и семьями, находящимися в социально-опасном положении и состоящими на учете.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Муниципальное бюджетное учреждение «Централизованная библиотечная система Беловского муниципального округа» (далее - МБУ ЦБС БМО) комплектуется изданиями, пропагандирующими здоровый образ жизни, занимается изготовлением и распространением средств наглядной агитации и печатной продукции.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Муниципальное бюджетное учреждение дополнительного образования «Спортивная школа Беловского муниципального округа» (далее - МБУ ДО СШ БМО) организует проведение массовых спортивных мероприятий, в том числе с участием детей и подростков «группы риска».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Мероприятия в рамках муниципальной программы позволят принять меры по профилактике противоправных действий в сфере незаконного оборота наркотических средств, снижению масштабов распространенности алкоголизма и наркомании, особенно в среде несовершеннолетних, создадут условия для эффективной деятельности субъектов профилактики правонарушений.</w:t>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Описание приоритетов и целей политики Беловского муниципального округа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в сфере реализации муниципальной программы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Комиссией по делам несовершеннолетних и защите их прав администрации Беловского муниципального округа при рассмотрении материалов в отношении подростков по фактам совершения ими преступлений, общественно опасных и иных противоправных деяний исследуются причины и условия, способствовавшие их совершению. Разрабатывается индивидуальная программа реабилитации продолжительностью в 6 месяцев. При необходимости продолжения профилактической работы с несовершеннолетним программа продлевается еще на 6 месяцев.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Специалистами органов системы профилактики администрации Беловского муниципального округа проводится индивидуальная профилактическая работа с неблагополучными семьями и несовершеннолетними, состоящими на учете в КДН и ЗП. Ежемесячно все органы и учреждения системы профилактики направляют отчеты о проделанной работе с состоящими на профилактическом учете семьями и несовершеннолетними.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Представители системы профилактики безнадзорности и правонарушений несовершеннолетних совместно со специалистами территориальных управлений администрации Беловского муниципального округа, инспекторами ОПДН Отдела МВД России по Беловскому муниципальному округу проводятся профилактические рейды по проверке неблагополучных семей, опекаемых и приемных семей, в которых проживают несовершеннолетние дети, склонные к совершению правонарушений; по проверке мест досуга и концентраций несовершеннолетних, с целью выявления несовершеннолетних, находящихся в местах концентрации, употребляющих спиртные напитки.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Муниципальные бюджетные учреждения образования, культуры и спорта регулярно проводят мероприятия по правовому просвещению несовершеннолетних, по профилактике наркомании и алкоголизма. Мероприятия проводятся в тесном взаимодействии с правоохранительными органами, КДН и ЗП. Ежегодно КДН и ЗП проводится более 25 заседаний по рассмотрению административных дел в отношении несовершеннолетних и семей, организуются рейды в составе межведомственной комиссии в семьи, находящиеся в социально опасном положении. Несовершеннолетние и дети из семей, состоящие на учете в КДН и ЗП занимаются в кружках, спортивных секциях, являются читателями библиотек, привлекаются к подготовке и проведению акций и мероприятий. Учреждениями профилактики составлены и успешно реализуются индивидуальные планы работы с детьми и семьями, находящимися в социально-опасном положении и состоящими на учете.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Мероприятия в рамках муниципальной программы позволят принять меры по профилактике противоправных действий в сфере незаконного оборота наркотических средств, снижению масштабов распространенности алкоголизма и наркомании, особенно в среде несовершеннолетних, создадут условия для эффективной деятельности субъектов профилактики правонарушений.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К числу приоритетных направлений в сфере профилактики правонарушений в Беловском муниципальном округе относятся:</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снижение количества правонарушений, совершенных несовершеннолетними;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повышение доли несовершеннолетних, состоящих на различных видах учета, вовлеченных в социально значимую деятельность;</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увеличение доли несовершеннолетних, состоящих на учете в подразделениях по делам несовершеннолетних органов внутренних дел, за которыми закреплены наставники.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Сведения о взаимосвязи со стратегическими приоритетами, целями</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и показателями государственных программам Кемеровской области - Кузбасса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Цели государственной политики в сфере профилактики правонарушений определены в соответствии с Указом Президента РФ от 07 мая 2024 года № 309 «О национальных целях развития Российской Федерации на период до 2030 года и на перспективу до 2036 года», с учетом решения Совета народных депутатов Беловского муниципального округа от 25 января 2024 года № 386 «Об утверждении Стратегии социально-экономического развития Беловского муниципального округа на период до 2035 года», постановления администрации Беловского муниципального округа от 27 июня 2024 года № 242 «Об утверждении плана мероприятий по реализации Стратегии социально-экономического развития Беловского муниципального округа до 2035 года».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рамках государственной программы Кемеровской области - Кузбасса «Развитие системы образования Кузбасса», утвержденной Постановлением Правительства Кемеровской области - Кузбасса от 28 ноября 2023 года № 784 предусмотрено финансовое обеспечение мероприятий по профилактике безнадзорности и правонарушений несовершеннолетних.</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 Задачи муниципального управления Беловского муниципального округа, способы их эффективного решения в сфере профилактики правонарушений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целях создания эффективной и сбалансированной работы отрасли физической культуры и спорта определены цели, разработаны структура и система показателей муниципальной программы.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Муниципальная программа реализуется для достижения цели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Для достижения данной цели решаются следующие задачи: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организация системы мероприятий по профилактике распространения наркомании и алкоголизма;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p>
      <w:pPr>
        <w:pStyle w:val="Normal"/>
        <w:spacing w:lineRule="auto" w:line="240" w:before="0" w:after="0"/>
        <w:rPr>
          <w:rFonts w:ascii="Times New Roman" w:hAnsi="Times New Roman"/>
          <w:b/>
          <w:sz w:val="26"/>
          <w:szCs w:val="26"/>
        </w:rPr>
      </w:pPr>
      <w:r>
        <w:rPr>
          <w:rFonts w:ascii="Times New Roman" w:hAnsi="Times New Roman"/>
          <w:b/>
          <w:sz w:val="26"/>
          <w:szCs w:val="26"/>
        </w:rPr>
      </w:r>
      <w:r>
        <w:br w:type="page"/>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Паспорт муниципальной программы</w:t>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«Профилактика правонарушений в Беловском муниципальном округе»</w:t>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на 2026–2028 годы»</w:t>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t>1. Основные положения</w:t>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r>
    </w:p>
    <w:tbl>
      <w:tblPr>
        <w:tblW w:w="8930"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2977"/>
        <w:gridCol w:w="5952"/>
      </w:tblGrid>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spacing w:val="6"/>
                <w:sz w:val="24"/>
                <w:szCs w:val="24"/>
              </w:rPr>
            </w:pPr>
            <w:bookmarkStart w:id="0" w:name="_Hlk91665230"/>
            <w:r>
              <w:rPr>
                <w:rFonts w:ascii="Times New Roman" w:hAnsi="Times New Roman"/>
                <w:color w:val="000000"/>
                <w:spacing w:val="6"/>
                <w:sz w:val="24"/>
                <w:szCs w:val="24"/>
              </w:rPr>
              <w:t>1</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r>
      <w:tr>
        <w:trPr>
          <w:trHeight w:val="771" w:hRule="atLeast"/>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Куратор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pacing w:val="2"/>
                <w:sz w:val="24"/>
                <w:szCs w:val="24"/>
              </w:rPr>
              <w:t>Заместитель главы округа по социальным вопросам (Конышева Т.В.)</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Ответственный исполнитель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pacing w:val="2"/>
                <w:sz w:val="24"/>
                <w:szCs w:val="24"/>
              </w:rPr>
              <w:t>управление культуры, физической культуры и молодежной политики администрации Беловского муниципального округа (далее - УК ФК И МП АБМО)</w:t>
            </w:r>
          </w:p>
        </w:tc>
      </w:tr>
      <w:tr>
        <w:trPr>
          <w:trHeight w:val="428" w:hRule="atLeast"/>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Период реализации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2026–2028 годы</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pacing w:val="4"/>
                <w:sz w:val="24"/>
                <w:szCs w:val="24"/>
              </w:rPr>
              <w:t>Цели муниципальной п</w:t>
            </w:r>
            <w:r>
              <w:rPr>
                <w:rFonts w:ascii="Times New Roman" w:hAnsi="Times New Roman"/>
                <w:sz w:val="24"/>
                <w:szCs w:val="24"/>
              </w:rPr>
              <w:t>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1022" w:leader="none"/>
              </w:tabs>
              <w:spacing w:lineRule="auto" w:line="240" w:before="0" w:after="0"/>
              <w:jc w:val="both"/>
              <w:rPr>
                <w:rFonts w:ascii="Times New Roman" w:hAnsi="Times New Roman"/>
                <w:sz w:val="24"/>
                <w:szCs w:val="24"/>
              </w:rPr>
            </w:pPr>
            <w:r>
              <w:rPr>
                <w:rFonts w:ascii="Times New Roman" w:hAnsi="Times New Roman"/>
                <w:sz w:val="24"/>
                <w:szCs w:val="24"/>
              </w:rPr>
              <w:t>Цель: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Направления (подпрограммы)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r>
              <w:rPr>
                <w:rFonts w:ascii="Times New Roman" w:hAnsi="Times New Roman"/>
                <w:color w:val="000000"/>
                <w:spacing w:val="2"/>
                <w:sz w:val="24"/>
                <w:szCs w:val="24"/>
              </w:rPr>
              <w:t>Комплекс процессных мероприятий «Комплексные меры по противодействию злоупотреблению алкоголем и наркотиками и их незаконному обороту».</w:t>
            </w:r>
          </w:p>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r>
              <w:rPr>
                <w:rFonts w:ascii="Times New Roman" w:hAnsi="Times New Roman"/>
                <w:color w:val="000000"/>
                <w:spacing w:val="2"/>
                <w:sz w:val="24"/>
                <w:szCs w:val="24"/>
              </w:rPr>
              <w:t>Комплекс процессных мероприятий «Профилактика безнадзорности и правонарушений несовершеннолетних».</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Связь с национальными целями, государственными программами Кемеровской области - Кузбасса</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r>
              <w:rPr>
                <w:rFonts w:ascii="Times New Roman" w:hAnsi="Times New Roman"/>
                <w:color w:val="000000"/>
                <w:spacing w:val="2"/>
                <w:sz w:val="24"/>
                <w:szCs w:val="24"/>
              </w:rPr>
              <w:t>Цель государственной программы: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bookmarkStart w:id="1" w:name="_Hlk91665230"/>
            <w:r>
              <w:rPr>
                <w:rFonts w:ascii="Times New Roman" w:hAnsi="Times New Roman"/>
                <w:color w:val="000000"/>
                <w:spacing w:val="2"/>
                <w:sz w:val="24"/>
                <w:szCs w:val="24"/>
              </w:rPr>
              <w:t>Государственная программа Кемеровской области - Кузбасса «Развитие системы образования Кузбасса», утвержденной Постановлением Правительства Кемеровской области - Кузбасса от 28 ноября 2023 года № 784</w:t>
            </w:r>
            <w:bookmarkEnd w:id="1"/>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sz w:val="24"/>
          <w:szCs w:val="24"/>
        </w:rPr>
        <w:t>2. Показатели муниципальной программы</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1"/>
        <w:gridCol w:w="1469"/>
        <w:gridCol w:w="710"/>
        <w:gridCol w:w="567"/>
        <w:gridCol w:w="566"/>
        <w:gridCol w:w="710"/>
        <w:gridCol w:w="425"/>
        <w:gridCol w:w="708"/>
        <w:gridCol w:w="709"/>
        <w:gridCol w:w="713"/>
        <w:gridCol w:w="501"/>
        <w:gridCol w:w="979"/>
        <w:gridCol w:w="1100"/>
      </w:tblGrid>
      <w:tr>
        <w:trPr/>
        <w:tc>
          <w:tcPr>
            <w:tcW w:w="48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4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показателя</w:t>
            </w:r>
          </w:p>
        </w:tc>
        <w:tc>
          <w:tcPr>
            <w:tcW w:w="710"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567"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Признак возрастания/убывания</w:t>
            </w:r>
          </w:p>
        </w:tc>
        <w:tc>
          <w:tcPr>
            <w:tcW w:w="566"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1135" w:type="dxa"/>
            <w:gridSpan w:val="2"/>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Базовое значение</w:t>
            </w:r>
          </w:p>
        </w:tc>
        <w:tc>
          <w:tcPr>
            <w:tcW w:w="2130" w:type="dxa"/>
            <w:gridSpan w:val="3"/>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 показателя по годам</w:t>
            </w:r>
          </w:p>
        </w:tc>
        <w:tc>
          <w:tcPr>
            <w:tcW w:w="50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Документ</w:t>
            </w:r>
          </w:p>
        </w:tc>
        <w:tc>
          <w:tcPr>
            <w:tcW w:w="97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за достижение показателя (участник муниципальной программы)</w:t>
            </w:r>
          </w:p>
        </w:tc>
        <w:tc>
          <w:tcPr>
            <w:tcW w:w="1100"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Связь с показателями национальных целей</w:t>
            </w:r>
          </w:p>
        </w:tc>
      </w:tr>
      <w:tr>
        <w:trPr/>
        <w:tc>
          <w:tcPr>
            <w:tcW w:w="48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9"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10"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7"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6"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год</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2026</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2027</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2028</w:t>
            </w:r>
          </w:p>
        </w:tc>
        <w:tc>
          <w:tcPr>
            <w:tcW w:w="501"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100"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57" w:type="dxa"/>
            <w:gridSpan w:val="12"/>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7</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8</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9</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УК ФК И МП АБМО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План достижения показателей муниципальной программы в 2026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2026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7</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8</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9</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2027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2027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7</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8</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9</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2028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2028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«Организация системы профилактики наркомании и правонарушений, ресурсного обеспечения деятельности субъектов системы профилактики правонарушений»</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7</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8</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9</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49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8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93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spacing w:lineRule="auto" w:line="240" w:before="0" w:after="0"/>
        <w:rPr>
          <w:rFonts w:ascii="Times New Roman" w:hAnsi="Times New Roman"/>
          <w:b/>
          <w:sz w:val="24"/>
          <w:szCs w:val="24"/>
        </w:rPr>
      </w:pPr>
      <w:r>
        <w:rPr>
          <w:rFonts w:ascii="Times New Roman" w:hAnsi="Times New Roman"/>
          <w:b/>
          <w:sz w:val="24"/>
          <w:szCs w:val="24"/>
        </w:rPr>
      </w:r>
      <w:r>
        <w:br w:type="page"/>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 Структура муниципальной программы</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Style w:val="a7"/>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835"/>
        <w:gridCol w:w="4021"/>
        <w:gridCol w:w="2463"/>
      </w:tblGrid>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w:t>
            </w:r>
            <w:r>
              <w:rPr>
                <w:rFonts w:eastAsia="Times New Roman" w:cs="Times New Roman" w:ascii="Times New Roman" w:hAnsi="Times New Roman"/>
                <w:kern w:val="0"/>
                <w:sz w:val="24"/>
                <w:szCs w:val="24"/>
                <w:lang w:val="ru-RU" w:eastAsia="ru-RU" w:bidi="ar-SA"/>
              </w:rPr>
              <w:t>п/п</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Задачи структурного элемента</w:t>
            </w:r>
          </w:p>
        </w:tc>
        <w:tc>
          <w:tcPr>
            <w:tcW w:w="4021"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Краткое описание ожидаемых эффектов от реализации задачи структурного элемента</w:t>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Связь с показателями</w:t>
            </w:r>
          </w:p>
        </w:tc>
      </w:tr>
      <w:tr>
        <w:trPr/>
        <w:tc>
          <w:tcPr>
            <w:tcW w:w="534" w:type="dxa"/>
            <w:tcBorders/>
          </w:tcPr>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1</w:t>
            </w:r>
          </w:p>
        </w:tc>
        <w:tc>
          <w:tcPr>
            <w:tcW w:w="2835" w:type="dxa"/>
            <w:tcBorders/>
          </w:tcPr>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2</w:t>
            </w:r>
          </w:p>
        </w:tc>
        <w:tc>
          <w:tcPr>
            <w:tcW w:w="4021" w:type="dxa"/>
            <w:tcBorders/>
          </w:tcPr>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3</w:t>
            </w:r>
          </w:p>
        </w:tc>
        <w:tc>
          <w:tcPr>
            <w:tcW w:w="2463" w:type="dxa"/>
            <w:tcBorders/>
          </w:tcPr>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ru-RU" w:eastAsia="ru-RU" w:bidi="ar-SA"/>
              </w:rPr>
              <w:t>4</w:t>
            </w:r>
          </w:p>
        </w:tc>
      </w:tr>
      <w:tr>
        <w:trPr/>
        <w:tc>
          <w:tcPr>
            <w:tcW w:w="534"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1</w:t>
            </w:r>
          </w:p>
        </w:tc>
        <w:tc>
          <w:tcPr>
            <w:tcW w:w="9319" w:type="dxa"/>
            <w:gridSpan w:val="3"/>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Направление (комплекс процессных мероприятий) «Комплексные меры по противодействию злоупотреблению алкоголем и наркотиками и их незаконному обороту» (Конышева Т.В.)</w:t>
            </w:r>
          </w:p>
        </w:tc>
      </w:tr>
      <w:tr>
        <w:trPr/>
        <w:tc>
          <w:tcPr>
            <w:tcW w:w="534"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муниципальной программы: управление культуры, физической культуры и молодежной политики администрации Беловского муниципального округа</w:t>
            </w:r>
          </w:p>
        </w:tc>
        <w:tc>
          <w:tcPr>
            <w:tcW w:w="6484" w:type="dxa"/>
            <w:gridSpan w:val="2"/>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Срок реализации: 2026-2028 годы</w:t>
            </w:r>
          </w:p>
        </w:tc>
      </w:tr>
      <w:tr>
        <w:trPr/>
        <w:tc>
          <w:tcPr>
            <w:tcW w:w="534" w:type="dxa"/>
            <w:vMerge w:val="restart"/>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restart"/>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«Организация системы мероприятий по профилактике распространения наркомании и алкоголизма»</w:t>
            </w:r>
          </w:p>
        </w:tc>
        <w:tc>
          <w:tcPr>
            <w:tcW w:w="4021" w:type="dxa"/>
            <w:vMerge w:val="restart"/>
            <w:tcBorders/>
          </w:tcPr>
          <w:p>
            <w:pPr>
              <w:pStyle w:val="Normal"/>
              <w:widowControl/>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Организация мероприятий по профилактике распространения наркомании и алкоголизма, распространение наглядной агитации</w:t>
            </w:r>
          </w:p>
        </w:tc>
        <w:tc>
          <w:tcPr>
            <w:tcW w:w="2463"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проведенных мероприятий</w:t>
            </w:r>
          </w:p>
        </w:tc>
      </w:tr>
      <w:tr>
        <w:trPr/>
        <w:tc>
          <w:tcPr>
            <w:tcW w:w="534" w:type="dxa"/>
            <w:vMerge w:val="continue"/>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изготовленных и распространенных средств наглядной агитации и печатной продукции</w:t>
            </w:r>
          </w:p>
        </w:tc>
      </w:tr>
      <w:tr>
        <w:trPr/>
        <w:tc>
          <w:tcPr>
            <w:tcW w:w="534" w:type="dxa"/>
            <w:vMerge w:val="continue"/>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приобретенных изданий для муниципальных библиотек</w:t>
            </w:r>
          </w:p>
        </w:tc>
      </w:tr>
      <w:tr>
        <w:trPr/>
        <w:tc>
          <w:tcPr>
            <w:tcW w:w="534"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2</w:t>
            </w:r>
          </w:p>
        </w:tc>
        <w:tc>
          <w:tcPr>
            <w:tcW w:w="9319" w:type="dxa"/>
            <w:gridSpan w:val="3"/>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Направление (комплекс процессных мероприятий) «Профилактика безнадзорности и правонарушений несовершеннолетних» (Конышева Т.В.)</w:t>
            </w:r>
          </w:p>
        </w:tc>
      </w:tr>
      <w:tr>
        <w:trPr/>
        <w:tc>
          <w:tcPr>
            <w:tcW w:w="534"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муниципальной программы: управление культуры, физической культуры и молодежной политики администрации Беловского муниципального округа</w:t>
            </w:r>
          </w:p>
        </w:tc>
        <w:tc>
          <w:tcPr>
            <w:tcW w:w="6484" w:type="dxa"/>
            <w:gridSpan w:val="2"/>
            <w:tcBorders/>
          </w:tcPr>
          <w:p>
            <w:pPr>
              <w:pStyle w:val="Normal"/>
              <w:widowControl w:val="false"/>
              <w:spacing w:lineRule="auto" w:line="235"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Срок реализации: 2026-2028 годы</w:t>
            </w:r>
          </w:p>
        </w:tc>
      </w:tr>
      <w:tr>
        <w:trPr/>
        <w:tc>
          <w:tcPr>
            <w:tcW w:w="534" w:type="dxa"/>
            <w:vMerge w:val="restart"/>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restart"/>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c>
          <w:tcPr>
            <w:tcW w:w="4021" w:type="dxa"/>
            <w:vMerge w:val="restart"/>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Комплекс мероприятий направлен на решение проблемы профилактики безнадзорности и правонарушений несовершеннолетних, их социальной реабилитации, создание условий для совершенствования системы профилактики преступности и правонарушений несовершеннолетних</w:t>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семей, находящихся в социально опасном положении</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проведенных заседаний комиссии по делам несовершеннолетних и защите их прав</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организованных рейдов в семьи, находящиеся в социально опасном положении</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несовершеннолетних, получивших путевки в «Лагерь труда и отдыха»</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трудоустроенных несовершеннолетних</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r>
      <w:tr>
        <w:trPr/>
        <w:tc>
          <w:tcPr>
            <w:tcW w:w="534"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vMerge w:val="continue"/>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4021" w:type="dxa"/>
            <w:vMerge w:val="continue"/>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человек, получивших социальную помощь</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5. Финансовое обеспечение муниципальной программы</w:t>
      </w:r>
    </w:p>
    <w:p>
      <w:pPr>
        <w:pStyle w:val="Normal"/>
        <w:widowControl w:val="false"/>
        <w:tabs>
          <w:tab w:val="clear" w:pos="708"/>
          <w:tab w:val="left" w:pos="5387" w:leader="none"/>
        </w:tabs>
        <w:spacing w:lineRule="auto" w:line="240" w:before="0" w:after="0"/>
        <w:ind w:firstLine="851"/>
        <w:jc w:val="both"/>
        <w:rPr>
          <w:rFonts w:ascii="Times New Roman" w:hAnsi="Times New Roman"/>
          <w:sz w:val="24"/>
          <w:szCs w:val="24"/>
        </w:rPr>
      </w:pPr>
      <w:r>
        <w:rPr>
          <w:rFonts w:ascii="Times New Roman" w:hAnsi="Times New Roman"/>
          <w:sz w:val="24"/>
          <w:szCs w:val="24"/>
        </w:rPr>
      </w:r>
    </w:p>
    <w:tbl>
      <w:tblPr>
        <w:tblW w:w="984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6"/>
        <w:gridCol w:w="992"/>
        <w:gridCol w:w="936"/>
        <w:gridCol w:w="907"/>
        <w:gridCol w:w="950"/>
      </w:tblGrid>
      <w:tr>
        <w:trPr>
          <w:tblHeader w:val="true"/>
          <w:trHeight w:val="20" w:hRule="atLeast"/>
          <w:cantSplit w:val="true"/>
        </w:trPr>
        <w:tc>
          <w:tcPr>
            <w:tcW w:w="605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Источник финансирования</w:t>
            </w:r>
          </w:p>
        </w:tc>
        <w:tc>
          <w:tcPr>
            <w:tcW w:w="3785" w:type="dxa"/>
            <w:gridSpan w:val="4"/>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Объем финансового обеспечения по годам реализации, тыс. рублей</w:t>
            </w:r>
          </w:p>
        </w:tc>
      </w:tr>
      <w:tr>
        <w:trPr>
          <w:tblHeader w:val="true"/>
          <w:trHeight w:val="20" w:hRule="atLeast"/>
          <w:cantSplit w:val="true"/>
        </w:trPr>
        <w:tc>
          <w:tcPr>
            <w:tcW w:w="605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92"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936"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07"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c>
          <w:tcPr>
            <w:tcW w:w="95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Муниципальная программа «Профилактика правонарушений в Беловском муниципальном округе» на 2026–2028 годы»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5421,3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5421,3</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5421,3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16263,9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844,3</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2522,9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13713,9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Комплекс процессных мероприятий «Организация системы мероприятий по профилактике распространения наркомании и алкоголизма»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Комплекс процессных мероприятий «Профилактика безнадзорности и правонарушений несовершеннолетних»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5410,3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5416,2</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5410,3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16236,8</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844,3</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2522,9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13713,9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6. План реализации муниципальной программы</w:t>
      </w:r>
    </w:p>
    <w:p>
      <w:pPr>
        <w:pStyle w:val="Normal"/>
        <w:widowControl w:val="false"/>
        <w:tabs>
          <w:tab w:val="clear" w:pos="708"/>
          <w:tab w:val="left" w:pos="5387" w:leader="none"/>
        </w:tabs>
        <w:spacing w:lineRule="auto" w:line="240" w:before="0" w:after="0"/>
        <w:ind w:firstLine="851"/>
        <w:jc w:val="both"/>
        <w:rPr>
          <w:rFonts w:ascii="Times New Roman" w:hAnsi="Times New Roman"/>
          <w:sz w:val="24"/>
          <w:szCs w:val="24"/>
        </w:rPr>
      </w:pPr>
      <w:r>
        <w:rPr>
          <w:rFonts w:ascii="Times New Roman" w:hAnsi="Times New Roman"/>
          <w:sz w:val="24"/>
          <w:szCs w:val="24"/>
        </w:rPr>
      </w:r>
    </w:p>
    <w:tbl>
      <w:tblPr>
        <w:tblStyle w:val="14"/>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50"/>
        <w:gridCol w:w="2319"/>
        <w:gridCol w:w="1417"/>
        <w:gridCol w:w="1418"/>
        <w:gridCol w:w="1841"/>
        <w:gridCol w:w="1808"/>
      </w:tblGrid>
      <w:tr>
        <w:trPr/>
        <w:tc>
          <w:tcPr>
            <w:tcW w:w="1050"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319"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мероприятия (результата), контрольной точки</w:t>
            </w:r>
          </w:p>
        </w:tc>
        <w:tc>
          <w:tcPr>
            <w:tcW w:w="2835" w:type="dxa"/>
            <w:gridSpan w:val="2"/>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Срок реализации</w:t>
            </w:r>
          </w:p>
        </w:tc>
        <w:tc>
          <w:tcPr>
            <w:tcW w:w="1841"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исполнитель (соисполнитель муниципальной программы)</w:t>
            </w:r>
          </w:p>
        </w:tc>
        <w:tc>
          <w:tcPr>
            <w:tcW w:w="1808"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Вид документа и характеристика мероприятия (результата), контрольной точки</w:t>
            </w:r>
          </w:p>
        </w:tc>
      </w:tr>
      <w:tr>
        <w:trPr/>
        <w:tc>
          <w:tcPr>
            <w:tcW w:w="1050"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319"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начало</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окончание</w:t>
            </w:r>
          </w:p>
        </w:tc>
        <w:tc>
          <w:tcPr>
            <w:tcW w:w="1841"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08"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2319"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17"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41"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80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2.6</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2.6.1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2.6.2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2.7</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2.7.1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2.7.2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2.8</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2.8.1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2.8.2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2.9</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2.9.1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2.9.2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2.10</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2.10.1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2.14</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2.14.1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2.15</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2.15.1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2.16</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2.16.1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2.17</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2.17.1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2.18</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2.18.1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2.19</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2026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2.19.1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2.20</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2027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2.20.1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2028 году реализации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7"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ПАСПОРТ</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комплекса процессных мероприятий</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«Комплексные меры по противодействию злоупотреблению алкоголем и наркотиками</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и их незаконному обороту»</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1. Общие положения</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Style w:val="27"/>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27"/>
        <w:gridCol w:w="4926"/>
      </w:tblGrid>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(соисполнитель муниципальной программы)</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управление культуры, физической культуры и молодежной политики администрации Беловского муниципального округа</w:t>
            </w:r>
          </w:p>
        </w:tc>
      </w:tr>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Связь с муниципальной программой</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муниципальная программа «Профилактика безнадзорности и правонарушений несовершеннолетних» на 2026–2028 годы»</w:t>
            </w:r>
          </w:p>
        </w:tc>
      </w:tr>
    </w:tbl>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2. Показатели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35"/>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9"/>
        <w:gridCol w:w="1461"/>
        <w:gridCol w:w="708"/>
        <w:gridCol w:w="567"/>
        <w:gridCol w:w="568"/>
        <w:gridCol w:w="708"/>
        <w:gridCol w:w="576"/>
        <w:gridCol w:w="1001"/>
        <w:gridCol w:w="995"/>
        <w:gridCol w:w="994"/>
        <w:gridCol w:w="1698"/>
      </w:tblGrid>
      <w:tr>
        <w:trPr/>
        <w:tc>
          <w:tcPr>
            <w:tcW w:w="4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46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показателя</w:t>
            </w:r>
          </w:p>
        </w:tc>
        <w:tc>
          <w:tcPr>
            <w:tcW w:w="7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Признак возрастания/убывания</w:t>
            </w:r>
          </w:p>
        </w:tc>
        <w:tc>
          <w:tcPr>
            <w:tcW w:w="567"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56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1284" w:type="dxa"/>
            <w:gridSpan w:val="2"/>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Базовое значение</w:t>
            </w:r>
          </w:p>
        </w:tc>
        <w:tc>
          <w:tcPr>
            <w:tcW w:w="2990" w:type="dxa"/>
            <w:gridSpan w:val="3"/>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 показателя по годам</w:t>
            </w:r>
          </w:p>
        </w:tc>
        <w:tc>
          <w:tcPr>
            <w:tcW w:w="169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за достижение показателя (соисполнитель муниципальной программы)</w:t>
            </w:r>
          </w:p>
        </w:tc>
      </w:tr>
      <w:tr>
        <w:trPr/>
        <w:tc>
          <w:tcPr>
            <w:tcW w:w="469"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7"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8"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год</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2026</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2027</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2028</w:t>
            </w:r>
          </w:p>
        </w:tc>
        <w:tc>
          <w:tcPr>
            <w:tcW w:w="1698"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76"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План достижения показателей муниципальной программы в 2026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2026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2027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2027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2028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2028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мероприятий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изготовленных и распространенных средств наглядной агитации и печатной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приобретенных изданий для муниципальных библиотек</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4. Перечень мероприятий (результатов) комплекса процессных мероприятий</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W w:w="9888" w:type="dxa"/>
        <w:jc w:val="right"/>
        <w:tblInd w:w="0" w:type="dxa"/>
        <w:tblLayout w:type="fixed"/>
        <w:tblCellMar>
          <w:top w:w="102" w:type="dxa"/>
          <w:left w:w="62" w:type="dxa"/>
          <w:bottom w:w="102" w:type="dxa"/>
          <w:right w:w="62" w:type="dxa"/>
        </w:tblCellMar>
        <w:tblLook w:noVBand="1" w:val="04a0" w:noHBand="0" w:lastColumn="0" w:firstColumn="1" w:lastRow="0" w:firstRow="1"/>
      </w:tblPr>
      <w:tblGrid>
        <w:gridCol w:w="453"/>
        <w:gridCol w:w="2269"/>
        <w:gridCol w:w="1417"/>
        <w:gridCol w:w="1417"/>
        <w:gridCol w:w="850"/>
        <w:gridCol w:w="728"/>
        <w:gridCol w:w="709"/>
        <w:gridCol w:w="709"/>
        <w:gridCol w:w="708"/>
        <w:gridCol w:w="627"/>
      </w:tblGrid>
      <w:tr>
        <w:trPr>
          <w:trHeight w:val="20" w:hRule="atLeast"/>
        </w:trPr>
        <w:tc>
          <w:tcPr>
            <w:tcW w:w="4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Единица измерения (по ОКЕИ)</w:t>
            </w:r>
          </w:p>
        </w:tc>
        <w:tc>
          <w:tcPr>
            <w:tcW w:w="14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Базовое значение</w:t>
            </w:r>
          </w:p>
        </w:tc>
        <w:tc>
          <w:tcPr>
            <w:tcW w:w="2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Значения мероприятия (результата) по годам</w:t>
            </w:r>
          </w:p>
        </w:tc>
      </w:tr>
      <w:tr>
        <w:trPr>
          <w:trHeight w:val="20" w:hRule="atLeast"/>
        </w:trPr>
        <w:tc>
          <w:tcPr>
            <w:tcW w:w="4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r>
      <w:tr>
        <w:trPr>
          <w:trHeight w:val="20" w:hRule="atLeast"/>
        </w:trPr>
        <w:tc>
          <w:tcPr>
            <w:tcW w:w="9887"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«Организация системы мероприятий по профилактике распространения наркомании и алкоголизма»</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и проведение массовых мероприятий, в том числе с участием детей и подростков «группы риска»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досуговой, социально значимой деятельности детей и подростков, в том числе, состоящих на различных видах профилактического учета</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проведенных мероприятий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Изготовление и распространение средств наглядной агитации и печатной продукции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повышение эффективности профилактических мероприятий по просвещению несовершеннолетних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изготовленных и распространенных средств наглядной агитации и печатной продукции</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25</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25</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3</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Комплектование библиотечных фондов изданиями, пропагандирующих здоровый образ жизни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оснащение библиотечных фондов изданиями, пропагандирующих здоровый образ жизни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приобретенных изданий для муниципальных библиотек</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5. Финансовое обеспечение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W w:w="984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6"/>
        <w:gridCol w:w="992"/>
        <w:gridCol w:w="936"/>
        <w:gridCol w:w="907"/>
        <w:gridCol w:w="950"/>
      </w:tblGrid>
      <w:tr>
        <w:trPr>
          <w:tblHeader w:val="true"/>
          <w:trHeight w:val="20" w:hRule="atLeast"/>
          <w:cantSplit w:val="true"/>
        </w:trPr>
        <w:tc>
          <w:tcPr>
            <w:tcW w:w="605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Наименование мероприятия (результата)/источник финансового обеспечения</w:t>
            </w:r>
          </w:p>
        </w:tc>
        <w:tc>
          <w:tcPr>
            <w:tcW w:w="3785" w:type="dxa"/>
            <w:gridSpan w:val="4"/>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Объем финансового обеспечения по годам реализации, тыс. рублей</w:t>
            </w:r>
          </w:p>
        </w:tc>
      </w:tr>
      <w:tr>
        <w:trPr>
          <w:tblHeader w:val="true"/>
          <w:trHeight w:val="20" w:hRule="atLeast"/>
          <w:cantSplit w:val="true"/>
        </w:trPr>
        <w:tc>
          <w:tcPr>
            <w:tcW w:w="605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92"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936"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07"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c>
          <w:tcPr>
            <w:tcW w:w="95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Комплекс процессных мероприятий «Организация системы мероприятий по профилактике распространения наркомании и алкоголизма»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33,0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33,0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и проведение массовых мероприятий, в том числе с участием детей и подростков «группы риска»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Изготовление и распространение средств наглядной агитации и печатной продукции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6,0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6,0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Комплектование библиотечных фондов изданиями, пропагандирующих здоровый образ жизни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27,0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9,0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27,0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6. План реализации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14"/>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5"/>
        <w:gridCol w:w="3402"/>
        <w:gridCol w:w="1418"/>
        <w:gridCol w:w="2126"/>
        <w:gridCol w:w="2126"/>
      </w:tblGrid>
      <w:tr>
        <w:trPr/>
        <w:tc>
          <w:tcPr>
            <w:tcW w:w="675"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3402"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мероприятие (результат)/контрол</w:t>
            </w:r>
            <w:bookmarkStart w:id="2" w:name="_GoBack"/>
            <w:bookmarkEnd w:id="2"/>
            <w:r>
              <w:rPr>
                <w:rFonts w:eastAsia="Times New Roman" w:cs="Times New Roman" w:ascii="Times New Roman" w:hAnsi="Times New Roman"/>
                <w:kern w:val="0"/>
                <w:sz w:val="20"/>
                <w:szCs w:val="20"/>
                <w:lang w:val="ru-RU" w:eastAsia="ru-RU" w:bidi="ar-SA"/>
              </w:rPr>
              <w:t>ьная точка</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Дата наступления контрольной точки</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исполнитель (соисполнитель муниципальной программы)</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Вид подтверждающего документа</w:t>
            </w:r>
          </w:p>
        </w:tc>
      </w:tr>
      <w:tr>
        <w:trPr/>
        <w:tc>
          <w:tcPr>
            <w:tcW w:w="675"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3402"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072"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системы мероприятий по профилактике распространения наркомании и алкоголизма»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и проведение массовых мероприятий, в том числе с участием детей и подростков «группы риска»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массового мероприятия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ДО СШ БМО</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и распространение средств наглядной агитации и печатной продукции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Изготовление печатной продукции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Комплектование библиотечных фондов изданиями, пропагандирующих здоровый образ жизни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Поступление в фонд МБУ ЦБС БМО издания</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ЦБС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Регистрация издания в книге учета библиотечного фонда</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ПАСПОРТ</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комплекса процессных мероприятий</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«Профилактика безнадзорности и правонарушений несовершеннолетних»</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1. Общие положения</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Style w:val="27"/>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27"/>
        <w:gridCol w:w="4926"/>
      </w:tblGrid>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(соисполнитель муниципальной программы)</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управление культуры, физической культуры и молодежной политики администрации Беловского муниципального округа (МБУ ДО СШ БМО, администрация Беловского муниципального округа)</w:t>
            </w:r>
          </w:p>
        </w:tc>
      </w:tr>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Связь с муниципальной программой</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муниципальная программа «Профилактика безнадзорности и правонарушений несовершеннолетних» на 2026–2028 годы»</w:t>
            </w:r>
          </w:p>
        </w:tc>
      </w:tr>
    </w:tbl>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2. Показатели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35"/>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9"/>
        <w:gridCol w:w="1461"/>
        <w:gridCol w:w="708"/>
        <w:gridCol w:w="567"/>
        <w:gridCol w:w="568"/>
        <w:gridCol w:w="708"/>
        <w:gridCol w:w="576"/>
        <w:gridCol w:w="1001"/>
        <w:gridCol w:w="995"/>
        <w:gridCol w:w="994"/>
        <w:gridCol w:w="1698"/>
      </w:tblGrid>
      <w:tr>
        <w:trPr/>
        <w:tc>
          <w:tcPr>
            <w:tcW w:w="4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46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показателя</w:t>
            </w:r>
          </w:p>
        </w:tc>
        <w:tc>
          <w:tcPr>
            <w:tcW w:w="7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Признак возрастания/убывания</w:t>
            </w:r>
          </w:p>
        </w:tc>
        <w:tc>
          <w:tcPr>
            <w:tcW w:w="567"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56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1284" w:type="dxa"/>
            <w:gridSpan w:val="2"/>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Базовое значение</w:t>
            </w:r>
          </w:p>
        </w:tc>
        <w:tc>
          <w:tcPr>
            <w:tcW w:w="2990" w:type="dxa"/>
            <w:gridSpan w:val="3"/>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 показателя по годам</w:t>
            </w:r>
          </w:p>
        </w:tc>
        <w:tc>
          <w:tcPr>
            <w:tcW w:w="169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за достижение показателя (соисполнитель муниципальной программы)</w:t>
            </w:r>
          </w:p>
        </w:tc>
      </w:tr>
      <w:tr>
        <w:trPr/>
        <w:tc>
          <w:tcPr>
            <w:tcW w:w="469"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7"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8"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год</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2026</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2027</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2028</w:t>
            </w:r>
          </w:p>
        </w:tc>
        <w:tc>
          <w:tcPr>
            <w:tcW w:w="1698"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76"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25</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w:t>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УК ФК И МП АБМО</w:t>
            </w:r>
          </w:p>
        </w:tc>
      </w:tr>
      <w:tr>
        <w:trPr/>
        <w:tc>
          <w:tcPr>
            <w:tcW w:w="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146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7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99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69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План достижения показателей муниципальной программы в 2026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2026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2027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2027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2028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2028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семей, находящихся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проведенных заседаний комиссии по делам несовершеннолетних и защите их прав</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24</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организованных рейдов в семьи, находящиеся в социально опасном положении</w:t>
            </w:r>
          </w:p>
        </w:tc>
        <w:tc>
          <w:tcPr>
            <w:tcW w:w="85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несовершеннолетних, получивших путевки в «Лагерь труда и отдыха»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трудоустроенных несовершеннолетних</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400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10</w:t>
            </w:r>
          </w:p>
        </w:tc>
      </w:tr>
      <w:tr>
        <w:trPr/>
        <w:tc>
          <w:tcPr>
            <w:tcW w:w="53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24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человек, получивших социальную помощь</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4. Перечень мероприятий (результатов) комплекса процессных мероприятий</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W w:w="9888" w:type="dxa"/>
        <w:jc w:val="right"/>
        <w:tblInd w:w="0" w:type="dxa"/>
        <w:tblLayout w:type="fixed"/>
        <w:tblCellMar>
          <w:top w:w="28" w:type="dxa"/>
          <w:left w:w="28" w:type="dxa"/>
          <w:bottom w:w="28" w:type="dxa"/>
          <w:right w:w="28" w:type="dxa"/>
        </w:tblCellMar>
        <w:tblLook w:noVBand="1" w:val="04a0" w:noHBand="0" w:lastColumn="0" w:firstColumn="1" w:lastRow="0" w:firstRow="1"/>
      </w:tblPr>
      <w:tblGrid>
        <w:gridCol w:w="453"/>
        <w:gridCol w:w="2269"/>
        <w:gridCol w:w="1417"/>
        <w:gridCol w:w="1417"/>
        <w:gridCol w:w="850"/>
        <w:gridCol w:w="728"/>
        <w:gridCol w:w="709"/>
        <w:gridCol w:w="709"/>
        <w:gridCol w:w="708"/>
        <w:gridCol w:w="627"/>
      </w:tblGrid>
      <w:tr>
        <w:trPr>
          <w:trHeight w:val="20" w:hRule="atLeast"/>
        </w:trPr>
        <w:tc>
          <w:tcPr>
            <w:tcW w:w="4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Единица измерения (по ОКЕИ)</w:t>
            </w:r>
          </w:p>
        </w:tc>
        <w:tc>
          <w:tcPr>
            <w:tcW w:w="14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Базовое значение</w:t>
            </w:r>
          </w:p>
        </w:tc>
        <w:tc>
          <w:tcPr>
            <w:tcW w:w="2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Значения мероприятия (результата) по годам</w:t>
            </w:r>
          </w:p>
        </w:tc>
      </w:tr>
      <w:tr>
        <w:trPr>
          <w:trHeight w:val="20" w:hRule="atLeast"/>
        </w:trPr>
        <w:tc>
          <w:tcPr>
            <w:tcW w:w="4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r>
      <w:tr>
        <w:trPr>
          <w:trHeight w:val="20" w:hRule="atLeast"/>
        </w:trPr>
        <w:tc>
          <w:tcPr>
            <w:tcW w:w="9887"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Расходы на оплату труда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Обеспечение оплаты труда работников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семей, находящихся в социально опасном положении</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50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50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50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rPr>
              <w:t>Создание и функционирование комиссий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Обеспечение функционирования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проведенных заседаний комиссии по делам несовершеннолетних и защите их прав</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24</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24</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24</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24</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3</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rPr>
              <w:t>Организация рейдов в семьи, находящиеся в социально опасном положении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рейдов в семьи, находящиеся в социально опасном положении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организованных рейдов в семьи, находящиеся в социально опасном положении</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12</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12</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12</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12</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rPr>
              <w:t>Организация отдыха и оздоровление детей и подростков, находящихся в социально опасном положении - «Лагерь труда и отдыха»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Приобретение путевок в </w:t>
            </w:r>
            <w:r>
              <w:rPr>
                <w:rFonts w:ascii="Times New Roman" w:hAnsi="Times New Roman"/>
              </w:rPr>
              <w:t>«Лагерь труда и отдыха»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несовершеннолетних, получивших путевки в «Лагерь труда и отдыха»</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человек</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6</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6</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6</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5</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rPr>
              <w:t>Трудоустройство несовершеннолетних в период летних каникул</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rPr>
              <w:t>Трудоустройство несовершеннолетних в период летних каникул</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трудоустроенных несовершеннолетних</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человек</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400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400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400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6</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0"/>
                <w:szCs w:val="20"/>
              </w:rPr>
            </w:pPr>
            <w:r>
              <w:rPr>
                <w:rFonts w:ascii="Times New Roman" w:hAnsi="Times New Roman"/>
              </w:rPr>
              <w:t>Мероприятия, направленные  на профилактику преступлений, совершаемых с использованием информационно-телекоммуникационных технологий</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Размещение информационно-разъяснительных материалов в информационно-телекоммуникационной сети «Интернет»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размещенных информационно-разъяснительных материалов, направленных на профилактику преступлений, совершаемых с использованием информационно-телекоммуникационных технологий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7</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Профилактика безнадзорности и правонарушений несовершеннолетних</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Выплата социальной помощи детям и семьям, находящимся в социально опасном положении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Количество человек, получивших социальную помощь</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человек</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5. Финансовое обеспечение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W w:w="984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6"/>
        <w:gridCol w:w="992"/>
        <w:gridCol w:w="936"/>
        <w:gridCol w:w="907"/>
        <w:gridCol w:w="950"/>
      </w:tblGrid>
      <w:tr>
        <w:trPr>
          <w:tblHeader w:val="true"/>
          <w:trHeight w:val="20" w:hRule="atLeast"/>
          <w:cantSplit w:val="true"/>
        </w:trPr>
        <w:tc>
          <w:tcPr>
            <w:tcW w:w="605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Наименование мероприятия (результата)/источник финансового обеспечения</w:t>
            </w:r>
          </w:p>
        </w:tc>
        <w:tc>
          <w:tcPr>
            <w:tcW w:w="3785" w:type="dxa"/>
            <w:gridSpan w:val="4"/>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Объем финансового обеспечения по годам реализации, тыс. рублей</w:t>
            </w:r>
          </w:p>
        </w:tc>
      </w:tr>
      <w:tr>
        <w:trPr>
          <w:tblHeader w:val="true"/>
          <w:trHeight w:val="20" w:hRule="atLeast"/>
          <w:cantSplit w:val="true"/>
        </w:trPr>
        <w:tc>
          <w:tcPr>
            <w:tcW w:w="605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92"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936"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07"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c>
          <w:tcPr>
            <w:tcW w:w="95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Комплекс процессных мероприятий «Профилактика безнадзорности и правонарушений несовершеннолетних»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5410,3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5416,2</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5410,3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16236,8</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844,3</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839,3</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2522,9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4571,0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13713,9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Расходы на оплату труда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2450,1</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816,7</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2450,1</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Создание и функционирование комиссий по делам несовершеннолетних и защите их прав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67,8</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22,6</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67,8</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рейдов в семьи, находящиеся в социально опасном положении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Организация отдыха и оздоровление детей и подростков, находящихся в социально опасном положении - «Лагерь труда и отдыха»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330,0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330,0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Трудоустройство несовершеннолетних в период летних каникул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13383,0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4461,0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13383,0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Мероприятия, направленные  на профилактику преступлений, совершаемых с использованием информационно-телекоммуникационных технологий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Профилактика безнадзорности и правонарушений несовершеннолетних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5,9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0,9</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0,0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6. План реализации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14"/>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6"/>
        <w:gridCol w:w="3261"/>
        <w:gridCol w:w="1418"/>
        <w:gridCol w:w="2126"/>
        <w:gridCol w:w="2126"/>
      </w:tblGrid>
      <w:tr>
        <w:trPr/>
        <w:tc>
          <w:tcPr>
            <w:tcW w:w="81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3261"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мероприятие (результат)/контрольная точка</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Дата наступления контрольной точки</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исполнитель (соисполнитель муниципальной программы)</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Вид подтверждающего документа</w:t>
            </w:r>
          </w:p>
        </w:tc>
      </w:tr>
      <w:tr>
        <w:trPr/>
        <w:tc>
          <w:tcPr>
            <w:tcW w:w="81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3261"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8931"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«Организация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Расходы на оплату труда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Выплата заработной платы работникам отдела по координации профилактической работы с несовершеннолетними детьми и защите их прав администрации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1.4.2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Создание и функционирование комиссий по делам несовершеннолетних и защите их прав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 график закупок товаров, работ, услуг</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контракт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контракт</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1.7.2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1.8.2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рейдов в семьи, находящиеся в социально опасном положении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 план работы комиссии по делам несовершеннолетних и защите их прав Беловского муниципального округа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утверждено постановление комиссии по делам несовершеннолетних и защите их прав Беловского муниципального округа</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1.9.2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Проведена выездная проверка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отчет по итогам выездной проверки</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1.10</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1.10.1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1.12</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Организация отдыха и оздоровление детей и подростков, находящихся в социально опасном положении - «Лагерь труда и отдыха»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1.12.1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договор на приобретение путевок в «Лагерь труда и отдыха»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договор</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на приобретение путевок</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1.13</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1.13.1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1.14</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1.14.1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1.15</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Трудоустройство несовершеннолетних в период летних каникул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1.15.1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Заключен трудовой договор</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ДО СШ БМО</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трудовой договор</w:t>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1.16</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1.16.1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1.17</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1.17.1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1.18</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Мероприятия, направленные на профилактику преступлений, совершаемых с использованием информационно-телекоммуникационных технологий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1.18.1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материалы в информационно-телекоммуникационной сети «Интернет»</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культуры, физической культуры и молодежной политики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1.19</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1.19.1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1.20</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1.20.1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Профилактика безнадзорности и правонарушений несовершеннолетних</w:t>
            </w:r>
            <w:r>
              <w:rPr>
                <w:rFonts w:eastAsia="Times New Roman" w:cs="Times New Roman"/>
                <w:kern w:val="0"/>
                <w:lang w:val="ru-RU" w:eastAsia="ru-RU" w:bidi="ar-SA"/>
              </w:rPr>
              <w:t xml:space="preserve"> </w:t>
            </w:r>
            <w:r>
              <w:rPr>
                <w:rFonts w:eastAsia="Times New Roman" w:cs="Times New Roman" w:ascii="Times New Roman" w:hAnsi="Times New Roman"/>
                <w:kern w:val="0"/>
                <w:sz w:val="20"/>
                <w:szCs w:val="20"/>
                <w:lang w:val="ru-RU" w:eastAsia="ru-RU" w:bidi="ar-SA"/>
              </w:rPr>
              <w:t>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81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1.21.1</w:t>
            </w:r>
          </w:p>
        </w:tc>
        <w:tc>
          <w:tcPr>
            <w:tcW w:w="326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Оказание социальной помощи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212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управление образования администрации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Verdana">
    <w:charset w:val="01"/>
    <w:family w:val="roman"/>
    <w:pitch w:val="default"/>
  </w:font>
  <w:font w:name="Franklin Gothic Heavy">
    <w:charset w:val="01"/>
    <w:family w:val="roman"/>
    <w:pitch w:val="default"/>
  </w:font>
  <w:font w:name="Courier New">
    <w:charset w:val="01"/>
    <w:family w:val="roman"/>
    <w:pitch w:val="default"/>
  </w:font>
  <w:font w:name="Franklin Gothic Demi">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TimesDL">
    <w:charset w:val="01"/>
    <w:family w:val="roman"/>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semiHidden="0" w:unhideWhenUsed="0" w:qFormat="1"/>
    <w:lsdException w:name="heading 2" w:locked="1" w:uiPriority="0" w:semiHidden="0" w:unhideWhenUsed="0" w:qFormat="1"/>
    <w:lsdException w:name="heading 3" w:locked="1" w:qFormat="1"/>
    <w:lsdException w:name="heading 4" w:locked="1" w:uiPriority="0" w:qFormat="1"/>
    <w:lsdException w:name="heading 5" w:locked="1" w:semiHidden="0" w:unhideWhenUsed="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0" w:semiHidden="0" w:unhideWhenUsed="0" w:qFormat="1"/>
    <w:lsdException w:name="Table Grid" w:locked="1"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2df9"/>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9"/>
    <w:qFormat/>
    <w:rsid w:val="000a1330"/>
    <w:pPr>
      <w:keepNext w:val="true"/>
      <w:spacing w:before="240" w:after="60"/>
      <w:outlineLvl w:val="0"/>
    </w:pPr>
    <w:rPr>
      <w:rFonts w:ascii="Cambria" w:hAnsi="Cambria"/>
      <w:b/>
      <w:bCs/>
      <w:kern w:val="2"/>
      <w:sz w:val="32"/>
      <w:szCs w:val="32"/>
    </w:rPr>
  </w:style>
  <w:style w:type="paragraph" w:styleId="2">
    <w:name w:val="Heading 2"/>
    <w:basedOn w:val="Normal"/>
    <w:next w:val="Normal"/>
    <w:link w:val="21"/>
    <w:uiPriority w:val="99"/>
    <w:qFormat/>
    <w:rsid w:val="000a1330"/>
    <w:pPr>
      <w:keepNext w:val="true"/>
      <w:spacing w:lineRule="auto" w:line="240" w:before="240" w:after="60"/>
      <w:outlineLvl w:val="1"/>
    </w:pPr>
    <w:rPr>
      <w:rFonts w:ascii="Cambria" w:hAnsi="Cambria"/>
      <w:b/>
      <w:bCs/>
      <w:i/>
      <w:iCs/>
      <w:sz w:val="28"/>
      <w:szCs w:val="28"/>
    </w:rPr>
  </w:style>
  <w:style w:type="paragraph" w:styleId="3">
    <w:name w:val="Heading 3"/>
    <w:basedOn w:val="Normal"/>
    <w:next w:val="Normal"/>
    <w:link w:val="31"/>
    <w:uiPriority w:val="99"/>
    <w:qFormat/>
    <w:locked/>
    <w:rsid w:val="00f73435"/>
    <w:pPr>
      <w:keepNext w:val="true"/>
      <w:spacing w:lineRule="auto" w:line="240" w:before="0" w:after="0"/>
      <w:jc w:val="center"/>
      <w:outlineLvl w:val="2"/>
    </w:pPr>
    <w:rPr>
      <w:rFonts w:ascii="Times New Roman" w:hAnsi="Times New Roman"/>
      <w:sz w:val="28"/>
      <w:szCs w:val="24"/>
    </w:rPr>
  </w:style>
  <w:style w:type="paragraph" w:styleId="5">
    <w:name w:val="Heading 5"/>
    <w:basedOn w:val="Normal"/>
    <w:next w:val="Normal"/>
    <w:link w:val="51"/>
    <w:uiPriority w:val="99"/>
    <w:qFormat/>
    <w:rsid w:val="00263fd1"/>
    <w:pPr>
      <w:spacing w:lineRule="auto" w:line="240" w:before="240" w:after="60"/>
      <w:outlineLvl w:val="4"/>
    </w:pPr>
    <w:rPr>
      <w:rFonts w:ascii="Times New Roman" w:hAnsi="Times New Roman"/>
      <w:b/>
      <w:bCs/>
      <w:i/>
      <w:iCs/>
      <w:sz w:val="26"/>
      <w:szCs w:val="26"/>
    </w:rPr>
  </w:style>
  <w:style w:type="paragraph" w:styleId="7">
    <w:name w:val="Heading 7"/>
    <w:basedOn w:val="Normal"/>
    <w:next w:val="Normal"/>
    <w:link w:val="71"/>
    <w:uiPriority w:val="99"/>
    <w:qFormat/>
    <w:rsid w:val="000a1330"/>
    <w:pPr>
      <w:spacing w:lineRule="auto" w:line="240" w:before="240" w:after="60"/>
      <w:outlineLvl w:val="6"/>
    </w:pPr>
    <w:rPr>
      <w:rFonts w:ascii="Times New Roman" w:hAnsi="Times New Roman"/>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uiPriority w:val="99"/>
    <w:qFormat/>
    <w:locked/>
    <w:rsid w:val="000a1330"/>
    <w:rPr>
      <w:rFonts w:ascii="Cambria" w:hAnsi="Cambria" w:cs="Times New Roman"/>
      <w:b/>
      <w:bCs/>
      <w:kern w:val="2"/>
      <w:sz w:val="32"/>
      <w:szCs w:val="32"/>
    </w:rPr>
  </w:style>
  <w:style w:type="character" w:styleId="21" w:customStyle="1">
    <w:name w:val="Заголовок 2 Знак"/>
    <w:uiPriority w:val="99"/>
    <w:qFormat/>
    <w:locked/>
    <w:rsid w:val="000a1330"/>
    <w:rPr>
      <w:rFonts w:ascii="Cambria" w:hAnsi="Cambria" w:cs="Times New Roman"/>
      <w:b/>
      <w:bCs/>
      <w:i/>
      <w:iCs/>
      <w:sz w:val="28"/>
      <w:szCs w:val="28"/>
    </w:rPr>
  </w:style>
  <w:style w:type="character" w:styleId="31" w:customStyle="1">
    <w:name w:val="Заголовок 3 Знак"/>
    <w:uiPriority w:val="99"/>
    <w:qFormat/>
    <w:rsid w:val="00f73435"/>
    <w:rPr>
      <w:rFonts w:ascii="Times New Roman" w:hAnsi="Times New Roman"/>
      <w:sz w:val="28"/>
      <w:szCs w:val="24"/>
    </w:rPr>
  </w:style>
  <w:style w:type="character" w:styleId="51" w:customStyle="1">
    <w:name w:val="Заголовок 5 Знак"/>
    <w:uiPriority w:val="99"/>
    <w:qFormat/>
    <w:locked/>
    <w:rsid w:val="00263fd1"/>
    <w:rPr>
      <w:rFonts w:ascii="Times New Roman" w:hAnsi="Times New Roman" w:cs="Times New Roman"/>
      <w:b/>
      <w:bCs/>
      <w:i/>
      <w:iCs/>
      <w:sz w:val="26"/>
      <w:szCs w:val="26"/>
    </w:rPr>
  </w:style>
  <w:style w:type="character" w:styleId="71" w:customStyle="1">
    <w:name w:val="Заголовок 7 Знак"/>
    <w:uiPriority w:val="99"/>
    <w:qFormat/>
    <w:locked/>
    <w:rsid w:val="000a1330"/>
    <w:rPr>
      <w:rFonts w:ascii="Times New Roman" w:hAnsi="Times New Roman" w:cs="Times New Roman"/>
      <w:sz w:val="24"/>
      <w:szCs w:val="24"/>
    </w:rPr>
  </w:style>
  <w:style w:type="character" w:styleId="Style9" w:customStyle="1">
    <w:name w:val="Основной текст с отступом Знак"/>
    <w:uiPriority w:val="99"/>
    <w:qFormat/>
    <w:locked/>
    <w:rsid w:val="00170517"/>
    <w:rPr>
      <w:rFonts w:ascii="Calibri" w:hAnsi="Calibri" w:cs="Times New Roman"/>
    </w:rPr>
  </w:style>
  <w:style w:type="character" w:styleId="Style10" w:customStyle="1">
    <w:name w:val="Основной текст Знак"/>
    <w:uiPriority w:val="99"/>
    <w:qFormat/>
    <w:locked/>
    <w:rsid w:val="00ef1cad"/>
    <w:rPr>
      <w:rFonts w:cs="Times New Roman"/>
    </w:rPr>
  </w:style>
  <w:style w:type="character" w:styleId="BodyTextChar" w:customStyle="1">
    <w:name w:val="Body Text Char"/>
    <w:uiPriority w:val="99"/>
    <w:semiHidden/>
    <w:qFormat/>
    <w:locked/>
    <w:rsid w:val="000a1330"/>
    <w:rPr>
      <w:rFonts w:cs="Times New Roman"/>
    </w:rPr>
  </w:style>
  <w:style w:type="character" w:styleId="-">
    <w:name w:val="Hyperlink"/>
    <w:uiPriority w:val="99"/>
    <w:rsid w:val="000a1330"/>
    <w:rPr>
      <w:rFonts w:ascii="Times New Roman" w:hAnsi="Times New Roman" w:cs="Times New Roman"/>
      <w:color w:val="0000FF"/>
      <w:u w:val="single"/>
    </w:rPr>
  </w:style>
  <w:style w:type="character" w:styleId="Style11">
    <w:name w:val="FollowedHyperlink"/>
    <w:uiPriority w:val="99"/>
    <w:rsid w:val="000a1330"/>
    <w:rPr>
      <w:rFonts w:cs="Times New Roman"/>
      <w:color w:val="800080"/>
      <w:u w:val="single"/>
    </w:rPr>
  </w:style>
  <w:style w:type="character" w:styleId="Style12" w:customStyle="1">
    <w:name w:val="Подпись к таблице_"/>
    <w:link w:val="Style24"/>
    <w:uiPriority w:val="99"/>
    <w:qFormat/>
    <w:locked/>
    <w:rsid w:val="000a1330"/>
    <w:rPr>
      <w:rFonts w:cs="Times New Roman"/>
      <w:b/>
      <w:bCs/>
      <w:sz w:val="18"/>
      <w:szCs w:val="18"/>
      <w:shd w:fill="FFFFFF" w:val="clear"/>
    </w:rPr>
  </w:style>
  <w:style w:type="character" w:styleId="22" w:customStyle="1">
    <w:name w:val="Подпись к таблице (2)_"/>
    <w:link w:val="25"/>
    <w:uiPriority w:val="99"/>
    <w:qFormat/>
    <w:locked/>
    <w:rsid w:val="000a1330"/>
    <w:rPr>
      <w:rFonts w:cs="Times New Roman"/>
      <w:sz w:val="18"/>
      <w:szCs w:val="18"/>
      <w:shd w:fill="FFFFFF" w:val="clear"/>
    </w:rPr>
  </w:style>
  <w:style w:type="character" w:styleId="12" w:customStyle="1">
    <w:name w:val="Основной текст Знак1"/>
    <w:uiPriority w:val="99"/>
    <w:qFormat/>
    <w:locked/>
    <w:rsid w:val="000a1330"/>
    <w:rPr>
      <w:rFonts w:ascii="Calibri" w:hAnsi="Calibri" w:cs="Times New Roman"/>
      <w:sz w:val="18"/>
      <w:szCs w:val="18"/>
      <w:shd w:fill="FFFFFF" w:val="clear"/>
    </w:rPr>
  </w:style>
  <w:style w:type="character" w:styleId="72" w:customStyle="1">
    <w:name w:val="Основной текст + 7"/>
    <w:uiPriority w:val="99"/>
    <w:qFormat/>
    <w:rsid w:val="000a1330"/>
    <w:rPr>
      <w:rFonts w:cs="Times New Roman"/>
      <w:i/>
      <w:iCs/>
      <w:spacing w:val="20"/>
      <w:sz w:val="15"/>
      <w:szCs w:val="15"/>
      <w:shd w:fill="FFFFFF" w:val="clear"/>
    </w:rPr>
  </w:style>
  <w:style w:type="character" w:styleId="Verdana" w:customStyle="1">
    <w:name w:val="Основной текст + Verdana"/>
    <w:uiPriority w:val="99"/>
    <w:qFormat/>
    <w:rsid w:val="000a1330"/>
    <w:rPr>
      <w:rFonts w:ascii="Verdana" w:hAnsi="Verdana" w:cs="Verdana"/>
      <w:sz w:val="21"/>
      <w:szCs w:val="21"/>
      <w:shd w:fill="FFFFFF" w:val="clear"/>
    </w:rPr>
  </w:style>
  <w:style w:type="character" w:styleId="FranklinGothicHeavy" w:customStyle="1">
    <w:name w:val="Основной текст + Franklin Gothic Heavy"/>
    <w:uiPriority w:val="99"/>
    <w:qFormat/>
    <w:rsid w:val="000a1330"/>
    <w:rPr>
      <w:rFonts w:ascii="Franklin Gothic Heavy" w:hAnsi="Franklin Gothic Heavy" w:cs="Franklin Gothic Heavy"/>
      <w:sz w:val="12"/>
      <w:szCs w:val="12"/>
      <w:u w:val="none"/>
      <w:effect w:val="none"/>
      <w:shd w:fill="FFFFFF" w:val="clear"/>
    </w:rPr>
  </w:style>
  <w:style w:type="character" w:styleId="10pt" w:customStyle="1">
    <w:name w:val="Основной текст + 10 pt"/>
    <w:uiPriority w:val="99"/>
    <w:qFormat/>
    <w:rsid w:val="000a1330"/>
    <w:rPr>
      <w:rFonts w:ascii="Courier New" w:hAnsi="Courier New" w:cs="Courier New"/>
      <w:sz w:val="20"/>
      <w:szCs w:val="20"/>
      <w:u w:val="none"/>
      <w:effect w:val="none"/>
      <w:shd w:fill="FFFFFF" w:val="clear"/>
    </w:rPr>
  </w:style>
  <w:style w:type="character" w:styleId="FranklinGothicDemi" w:customStyle="1">
    <w:name w:val="Основной текст + Franklin Gothic Demi"/>
    <w:uiPriority w:val="99"/>
    <w:qFormat/>
    <w:rsid w:val="000a1330"/>
    <w:rPr>
      <w:rFonts w:ascii="Franklin Gothic Demi" w:hAnsi="Franklin Gothic Demi" w:cs="Franklin Gothic Demi"/>
      <w:sz w:val="16"/>
      <w:szCs w:val="16"/>
      <w:u w:val="none"/>
      <w:effect w:val="none"/>
      <w:shd w:fill="FFFFFF" w:val="clear"/>
    </w:rPr>
  </w:style>
  <w:style w:type="character" w:styleId="Style13" w:customStyle="1">
    <w:name w:val="Название Знак"/>
    <w:uiPriority w:val="99"/>
    <w:qFormat/>
    <w:locked/>
    <w:rsid w:val="000a1330"/>
    <w:rPr>
      <w:rFonts w:ascii="Times New Roman" w:hAnsi="Times New Roman" w:cs="Times New Roman"/>
      <w:color w:val="000000"/>
      <w:spacing w:val="6"/>
      <w:sz w:val="20"/>
      <w:szCs w:val="20"/>
      <w:shd w:fill="FFFFFF" w:val="clear"/>
    </w:rPr>
  </w:style>
  <w:style w:type="character" w:styleId="23" w:customStyle="1">
    <w:name w:val="Основной текст с отступом 2 Знак"/>
    <w:link w:val="BodyTextIndent2"/>
    <w:uiPriority w:val="99"/>
    <w:semiHidden/>
    <w:qFormat/>
    <w:locked/>
    <w:rsid w:val="000a1330"/>
    <w:rPr>
      <w:rFonts w:ascii="Times New Roman" w:hAnsi="Times New Roman" w:cs="Times New Roman"/>
      <w:sz w:val="24"/>
      <w:szCs w:val="24"/>
    </w:rPr>
  </w:style>
  <w:style w:type="character" w:styleId="32" w:customStyle="1">
    <w:name w:val="Основной текст с отступом 3 Знак"/>
    <w:link w:val="BodyTextIndent3"/>
    <w:uiPriority w:val="99"/>
    <w:qFormat/>
    <w:rsid w:val="00f73435"/>
    <w:rPr>
      <w:rFonts w:ascii="Times New Roman" w:hAnsi="Times New Roman"/>
      <w:sz w:val="28"/>
      <w:szCs w:val="24"/>
    </w:rPr>
  </w:style>
  <w:style w:type="character" w:styleId="24" w:customStyle="1">
    <w:name w:val="Основной текст 2 Знак"/>
    <w:link w:val="BodyText2"/>
    <w:uiPriority w:val="99"/>
    <w:qFormat/>
    <w:rsid w:val="00f73435"/>
    <w:rPr>
      <w:rFonts w:ascii="Times New Roman" w:hAnsi="Times New Roman"/>
      <w:sz w:val="24"/>
      <w:szCs w:val="24"/>
    </w:rPr>
  </w:style>
  <w:style w:type="character" w:styleId="Style14" w:customStyle="1">
    <w:name w:val="Текст выноски Знак"/>
    <w:link w:val="BalloonText"/>
    <w:uiPriority w:val="99"/>
    <w:semiHidden/>
    <w:qFormat/>
    <w:rsid w:val="00f73435"/>
    <w:rPr>
      <w:rFonts w:ascii="Tahoma" w:hAnsi="Tahoma" w:cs="Tahoma"/>
      <w:sz w:val="16"/>
      <w:szCs w:val="16"/>
    </w:rPr>
  </w:style>
  <w:style w:type="character" w:styleId="Strong">
    <w:name w:val="Strong"/>
    <w:uiPriority w:val="99"/>
    <w:qFormat/>
    <w:locked/>
    <w:rsid w:val="00f73435"/>
    <w:rPr>
      <w:rFonts w:cs="Times New Roman"/>
      <w:b/>
    </w:rPr>
  </w:style>
  <w:style w:type="character" w:styleId="Style15" w:customStyle="1">
    <w:name w:val="Текст Знак"/>
    <w:link w:val="PlainText"/>
    <w:uiPriority w:val="99"/>
    <w:qFormat/>
    <w:rsid w:val="00f73435"/>
    <w:rPr>
      <w:rFonts w:ascii="Courier New" w:hAnsi="Courier New"/>
    </w:rPr>
  </w:style>
  <w:style w:type="character" w:styleId="33" w:customStyle="1">
    <w:name w:val="Основной текст (3)_"/>
    <w:link w:val="34"/>
    <w:qFormat/>
    <w:locked/>
    <w:rsid w:val="00172f4c"/>
    <w:rPr>
      <w:spacing w:val="9"/>
      <w:shd w:fill="FFFFFF" w:val="clear"/>
    </w:rPr>
  </w:style>
  <w:style w:type="character" w:styleId="Style16" w:customStyle="1">
    <w:name w:val="Верхний колонтитул Знак"/>
    <w:basedOn w:val="DefaultParagraphFont"/>
    <w:uiPriority w:val="99"/>
    <w:qFormat/>
    <w:rsid w:val="00a478ec"/>
    <w:rPr>
      <w:sz w:val="22"/>
      <w:szCs w:val="22"/>
    </w:rPr>
  </w:style>
  <w:style w:type="character" w:styleId="Style17" w:customStyle="1">
    <w:name w:val="Нижний колонтитул Знак"/>
    <w:basedOn w:val="DefaultParagraphFont"/>
    <w:uiPriority w:val="99"/>
    <w:qFormat/>
    <w:rsid w:val="00a478ec"/>
    <w:rPr>
      <w:sz w:val="22"/>
      <w:szCs w:val="22"/>
    </w:rPr>
  </w:style>
  <w:style w:type="paragraph" w:styleId="Style18">
    <w:name w:val="Заголовок"/>
    <w:basedOn w:val="Normal"/>
    <w:next w:val="Style19"/>
    <w:qFormat/>
    <w:pPr>
      <w:keepNext w:val="true"/>
      <w:spacing w:before="240" w:after="120"/>
    </w:pPr>
    <w:rPr>
      <w:rFonts w:ascii="PT Astra Serif" w:hAnsi="PT Astra Serif" w:eastAsia="Noto Sans CJK SC" w:cs="FreeSans"/>
      <w:sz w:val="28"/>
      <w:szCs w:val="28"/>
    </w:rPr>
  </w:style>
  <w:style w:type="paragraph" w:styleId="Style19">
    <w:name w:val="Body Text"/>
    <w:basedOn w:val="Normal"/>
    <w:link w:val="Style10"/>
    <w:uiPriority w:val="99"/>
    <w:rsid w:val="00ef1cad"/>
    <w:pPr>
      <w:spacing w:before="0" w:after="12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Body Text Indent"/>
    <w:basedOn w:val="Normal"/>
    <w:link w:val="Style9"/>
    <w:uiPriority w:val="99"/>
    <w:rsid w:val="00170517"/>
    <w:pPr>
      <w:spacing w:before="0" w:after="120"/>
      <w:ind w:left="283" w:hanging="0"/>
    </w:pPr>
    <w:rPr/>
  </w:style>
  <w:style w:type="paragraph" w:styleId="ConsPlusNonformat" w:customStyle="1">
    <w:name w:val="ConsPlusNonformat"/>
    <w:uiPriority w:val="99"/>
    <w:qFormat/>
    <w:rsid w:val="00170517"/>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Normal" w:customStyle="1">
    <w:name w:val="ConsPlusNormal"/>
    <w:qFormat/>
    <w:rsid w:val="00170517"/>
    <w:pPr>
      <w:widowControl/>
      <w:bidi w:val="0"/>
      <w:spacing w:before="0" w:after="0"/>
      <w:jc w:val="left"/>
    </w:pPr>
    <w:rPr>
      <w:rFonts w:ascii="Arial" w:hAnsi="Arial" w:cs="Arial" w:eastAsia="Times New Roman"/>
      <w:color w:val="auto"/>
      <w:kern w:val="0"/>
      <w:sz w:val="20"/>
      <w:szCs w:val="20"/>
      <w:lang w:val="ru-RU" w:eastAsia="ru-RU" w:bidi="ar-SA"/>
    </w:rPr>
  </w:style>
  <w:style w:type="paragraph" w:styleId="ListParagraph">
    <w:name w:val="List Paragraph"/>
    <w:basedOn w:val="Normal"/>
    <w:uiPriority w:val="99"/>
    <w:qFormat/>
    <w:rsid w:val="00d73e6c"/>
    <w:pPr>
      <w:spacing w:before="0" w:after="200"/>
      <w:ind w:left="720" w:hanging="0"/>
      <w:contextualSpacing/>
    </w:pPr>
    <w:rPr/>
  </w:style>
  <w:style w:type="paragraph" w:styleId="Style24" w:customStyle="1">
    <w:name w:val="Подпись к таблице"/>
    <w:basedOn w:val="Normal"/>
    <w:link w:val="Style12"/>
    <w:uiPriority w:val="99"/>
    <w:qFormat/>
    <w:rsid w:val="000a1330"/>
    <w:pPr>
      <w:widowControl w:val="false"/>
      <w:shd w:val="clear" w:color="auto" w:fill="FFFFFF"/>
      <w:spacing w:lineRule="exact" w:line="226" w:before="0" w:after="0"/>
      <w:jc w:val="center"/>
    </w:pPr>
    <w:rPr>
      <w:b/>
      <w:bCs/>
      <w:sz w:val="18"/>
      <w:szCs w:val="18"/>
    </w:rPr>
  </w:style>
  <w:style w:type="paragraph" w:styleId="25" w:customStyle="1">
    <w:name w:val="Подпись к таблице (2)"/>
    <w:basedOn w:val="Normal"/>
    <w:link w:val="22"/>
    <w:uiPriority w:val="99"/>
    <w:qFormat/>
    <w:rsid w:val="000a1330"/>
    <w:pPr>
      <w:widowControl w:val="false"/>
      <w:shd w:val="clear" w:color="auto" w:fill="FFFFFF"/>
      <w:spacing w:lineRule="atLeast" w:line="240" w:before="0" w:after="0"/>
      <w:jc w:val="both"/>
    </w:pPr>
    <w:rPr>
      <w:sz w:val="18"/>
      <w:szCs w:val="18"/>
    </w:rPr>
  </w:style>
  <w:style w:type="paragraph" w:styleId="13" w:customStyle="1">
    <w:name w:val="Подпись к таблице1"/>
    <w:basedOn w:val="Normal"/>
    <w:uiPriority w:val="99"/>
    <w:qFormat/>
    <w:rsid w:val="000a1330"/>
    <w:pPr>
      <w:widowControl w:val="false"/>
      <w:shd w:val="clear" w:color="auto" w:fill="FFFFFF"/>
      <w:spacing w:lineRule="atLeast" w:line="240" w:before="0" w:after="0"/>
    </w:pPr>
    <w:rPr>
      <w:rFonts w:ascii="Courier New" w:hAnsi="Courier New"/>
      <w:sz w:val="19"/>
      <w:szCs w:val="19"/>
    </w:rPr>
  </w:style>
  <w:style w:type="paragraph" w:styleId="Style25">
    <w:name w:val="Title"/>
    <w:basedOn w:val="Normal"/>
    <w:link w:val="Style13"/>
    <w:uiPriority w:val="99"/>
    <w:qFormat/>
    <w:rsid w:val="000a1330"/>
    <w:pPr>
      <w:widowControl w:val="false"/>
      <w:shd w:val="clear" w:color="auto" w:fill="FFFFFF"/>
      <w:spacing w:lineRule="auto" w:line="240" w:before="0" w:after="0"/>
      <w:jc w:val="center"/>
    </w:pPr>
    <w:rPr>
      <w:rFonts w:ascii="Times New Roman" w:hAnsi="Times New Roman"/>
      <w:color w:val="000000"/>
      <w:spacing w:val="6"/>
      <w:sz w:val="33"/>
      <w:szCs w:val="20"/>
    </w:rPr>
  </w:style>
  <w:style w:type="paragraph" w:styleId="BodyTextIndent2">
    <w:name w:val="Body Text Indent 2"/>
    <w:basedOn w:val="Normal"/>
    <w:link w:val="23"/>
    <w:uiPriority w:val="99"/>
    <w:semiHidden/>
    <w:qFormat/>
    <w:rsid w:val="000a1330"/>
    <w:pPr>
      <w:spacing w:lineRule="auto" w:line="480" w:before="0" w:after="120"/>
      <w:ind w:left="283" w:hanging="0"/>
    </w:pPr>
    <w:rPr>
      <w:rFonts w:ascii="Times New Roman" w:hAnsi="Times New Roman"/>
      <w:sz w:val="24"/>
      <w:szCs w:val="24"/>
    </w:rPr>
  </w:style>
  <w:style w:type="paragraph" w:styleId="BlockText">
    <w:name w:val="Block Text"/>
    <w:basedOn w:val="Normal"/>
    <w:uiPriority w:val="99"/>
    <w:semiHidden/>
    <w:qFormat/>
    <w:rsid w:val="000a1330"/>
    <w:pPr>
      <w:widowControl w:val="false"/>
      <w:shd w:val="clear" w:color="auto" w:fill="FFFFFF"/>
      <w:spacing w:lineRule="exact" w:line="278" w:before="14" w:after="0"/>
      <w:ind w:left="14" w:right="883" w:hanging="0"/>
    </w:pPr>
    <w:rPr>
      <w:rFonts w:ascii="Times New Roman" w:hAnsi="Times New Roman"/>
      <w:color w:val="000000"/>
      <w:spacing w:val="1"/>
      <w:sz w:val="28"/>
      <w:szCs w:val="20"/>
    </w:rPr>
  </w:style>
  <w:style w:type="paragraph" w:styleId="NoSpacing">
    <w:name w:val="No Spacing"/>
    <w:uiPriority w:val="99"/>
    <w:qFormat/>
    <w:rsid w:val="000a1330"/>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Cell" w:customStyle="1">
    <w:name w:val="ConsPlusCell"/>
    <w:uiPriority w:val="99"/>
    <w:qFormat/>
    <w:rsid w:val="00ac46b5"/>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ConsNonformat" w:customStyle="1">
    <w:name w:val="ConsNonformat"/>
    <w:uiPriority w:val="99"/>
    <w:qFormat/>
    <w:rsid w:val="00f73435"/>
    <w:pPr>
      <w:widowControl w:val="false"/>
      <w:bidi w:val="0"/>
      <w:spacing w:before="0" w:after="0"/>
      <w:ind w:right="19772" w:hanging="0"/>
      <w:jc w:val="left"/>
    </w:pPr>
    <w:rPr>
      <w:rFonts w:ascii="Courier New" w:hAnsi="Courier New" w:cs="Courier New" w:eastAsia="Times New Roman"/>
      <w:color w:val="auto"/>
      <w:kern w:val="0"/>
      <w:sz w:val="20"/>
      <w:szCs w:val="20"/>
      <w:lang w:val="ru-RU" w:eastAsia="ru-RU" w:bidi="ar-SA"/>
    </w:rPr>
  </w:style>
  <w:style w:type="paragraph" w:styleId="ConsTitle" w:customStyle="1">
    <w:name w:val="ConsTitle"/>
    <w:uiPriority w:val="99"/>
    <w:qFormat/>
    <w:rsid w:val="00f73435"/>
    <w:pPr>
      <w:widowControl w:val="false"/>
      <w:bidi w:val="0"/>
      <w:spacing w:before="0" w:after="0"/>
      <w:ind w:right="19772" w:hanging="0"/>
      <w:jc w:val="left"/>
    </w:pPr>
    <w:rPr>
      <w:rFonts w:ascii="Arial" w:hAnsi="Arial" w:cs="Arial" w:eastAsia="Times New Roman"/>
      <w:b/>
      <w:bCs/>
      <w:color w:val="auto"/>
      <w:kern w:val="0"/>
      <w:sz w:val="20"/>
      <w:szCs w:val="20"/>
      <w:lang w:val="ru-RU" w:eastAsia="ru-RU" w:bidi="ar-SA"/>
    </w:rPr>
  </w:style>
  <w:style w:type="paragraph" w:styleId="BodyTextIndent3">
    <w:name w:val="Body Text Indent 3"/>
    <w:basedOn w:val="Normal"/>
    <w:link w:val="32"/>
    <w:uiPriority w:val="99"/>
    <w:qFormat/>
    <w:rsid w:val="00f73435"/>
    <w:pPr>
      <w:spacing w:lineRule="auto" w:line="240" w:before="0" w:after="0"/>
      <w:ind w:firstLine="900"/>
      <w:jc w:val="both"/>
    </w:pPr>
    <w:rPr>
      <w:rFonts w:ascii="Times New Roman" w:hAnsi="Times New Roman"/>
      <w:sz w:val="28"/>
      <w:szCs w:val="24"/>
    </w:rPr>
  </w:style>
  <w:style w:type="paragraph" w:styleId="BodyText2">
    <w:name w:val="Body Text 2"/>
    <w:basedOn w:val="Normal"/>
    <w:link w:val="24"/>
    <w:uiPriority w:val="99"/>
    <w:qFormat/>
    <w:rsid w:val="00f73435"/>
    <w:pPr>
      <w:spacing w:lineRule="auto" w:line="480" w:before="0" w:after="120"/>
    </w:pPr>
    <w:rPr>
      <w:rFonts w:ascii="Times New Roman" w:hAnsi="Times New Roman"/>
      <w:sz w:val="24"/>
      <w:szCs w:val="24"/>
    </w:rPr>
  </w:style>
  <w:style w:type="paragraph" w:styleId="BalloonText">
    <w:name w:val="Balloon Text"/>
    <w:basedOn w:val="Normal"/>
    <w:link w:val="Style14"/>
    <w:uiPriority w:val="99"/>
    <w:semiHidden/>
    <w:qFormat/>
    <w:rsid w:val="00f73435"/>
    <w:pPr>
      <w:spacing w:lineRule="auto" w:line="240" w:before="0" w:after="0"/>
    </w:pPr>
    <w:rPr>
      <w:rFonts w:ascii="Tahoma" w:hAnsi="Tahoma" w:cs="Tahoma"/>
      <w:sz w:val="16"/>
      <w:szCs w:val="16"/>
    </w:rPr>
  </w:style>
  <w:style w:type="paragraph" w:styleId="ConsPlusTitle" w:customStyle="1">
    <w:name w:val="ConsPlusTitle"/>
    <w:uiPriority w:val="99"/>
    <w:qFormat/>
    <w:rsid w:val="00f73435"/>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211" w:customStyle="1">
    <w:name w:val="Основной текст 21"/>
    <w:basedOn w:val="Normal"/>
    <w:uiPriority w:val="99"/>
    <w:qFormat/>
    <w:rsid w:val="00f73435"/>
    <w:pPr>
      <w:spacing w:lineRule="auto" w:line="240" w:before="120" w:after="0"/>
      <w:ind w:firstLine="567"/>
      <w:jc w:val="both"/>
    </w:pPr>
    <w:rPr>
      <w:rFonts w:ascii="TimesDL" w:hAnsi="TimesDL"/>
      <w:sz w:val="24"/>
      <w:szCs w:val="20"/>
    </w:rPr>
  </w:style>
  <w:style w:type="paragraph" w:styleId="PlainText">
    <w:name w:val="Plain Text"/>
    <w:basedOn w:val="Normal"/>
    <w:link w:val="Style15"/>
    <w:uiPriority w:val="99"/>
    <w:qFormat/>
    <w:rsid w:val="00f73435"/>
    <w:pPr>
      <w:spacing w:lineRule="auto" w:line="240" w:before="0" w:after="0"/>
    </w:pPr>
    <w:rPr>
      <w:rFonts w:ascii="Courier New" w:hAnsi="Courier New"/>
      <w:sz w:val="20"/>
      <w:szCs w:val="20"/>
    </w:rPr>
  </w:style>
  <w:style w:type="paragraph" w:styleId="14" w:customStyle="1">
    <w:name w:val="Без интервала1"/>
    <w:uiPriority w:val="99"/>
    <w:qFormat/>
    <w:rsid w:val="00f73435"/>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NormalWeb">
    <w:name w:val="Normal (Web)"/>
    <w:basedOn w:val="Normal"/>
    <w:uiPriority w:val="99"/>
    <w:unhideWhenUsed/>
    <w:qFormat/>
    <w:rsid w:val="006c0a00"/>
    <w:pPr>
      <w:spacing w:lineRule="auto" w:line="240" w:beforeAutospacing="1" w:afterAutospacing="1"/>
    </w:pPr>
    <w:rPr>
      <w:rFonts w:ascii="Times New Roman" w:hAnsi="Times New Roman"/>
      <w:sz w:val="24"/>
      <w:szCs w:val="24"/>
    </w:rPr>
  </w:style>
  <w:style w:type="paragraph" w:styleId="34" w:customStyle="1">
    <w:name w:val="Основной текст (3)"/>
    <w:basedOn w:val="Normal"/>
    <w:link w:val="33"/>
    <w:qFormat/>
    <w:rsid w:val="00172f4c"/>
    <w:pPr>
      <w:widowControl w:val="false"/>
      <w:shd w:val="clear" w:color="auto" w:fill="FFFFFF"/>
      <w:spacing w:lineRule="atLeast" w:line="240" w:before="0" w:after="0"/>
    </w:pPr>
    <w:rPr>
      <w:spacing w:val="9"/>
      <w:sz w:val="20"/>
      <w:szCs w:val="20"/>
    </w:rPr>
  </w:style>
  <w:style w:type="paragraph" w:styleId="Style26">
    <w:name w:val="Колонтитул"/>
    <w:basedOn w:val="Normal"/>
    <w:qFormat/>
    <w:pPr/>
    <w:rPr/>
  </w:style>
  <w:style w:type="paragraph" w:styleId="Style27">
    <w:name w:val="Header"/>
    <w:basedOn w:val="Normal"/>
    <w:link w:val="Style16"/>
    <w:uiPriority w:val="99"/>
    <w:unhideWhenUsed/>
    <w:rsid w:val="00a478ec"/>
    <w:pPr>
      <w:tabs>
        <w:tab w:val="clear" w:pos="708"/>
        <w:tab w:val="center" w:pos="4677" w:leader="none"/>
        <w:tab w:val="right" w:pos="9355" w:leader="none"/>
      </w:tabs>
      <w:spacing w:lineRule="auto" w:line="240" w:before="0" w:after="0"/>
    </w:pPr>
    <w:rPr/>
  </w:style>
  <w:style w:type="paragraph" w:styleId="Style28">
    <w:name w:val="Footer"/>
    <w:basedOn w:val="Normal"/>
    <w:link w:val="Style17"/>
    <w:uiPriority w:val="99"/>
    <w:unhideWhenUsed/>
    <w:rsid w:val="00a478ec"/>
    <w:pPr>
      <w:tabs>
        <w:tab w:val="clear" w:pos="708"/>
        <w:tab w:val="center" w:pos="4677" w:leader="none"/>
        <w:tab w:val="right" w:pos="9355" w:leader="none"/>
      </w:tabs>
      <w:spacing w:lineRule="auto" w:line="240" w:before="0" w:after="0"/>
    </w:pPr>
    <w:rPr/>
  </w:style>
  <w:style w:type="paragraph" w:styleId="Font5" w:customStyle="1">
    <w:name w:val="font5"/>
    <w:basedOn w:val="Normal"/>
    <w:qFormat/>
    <w:rsid w:val="000327d7"/>
    <w:pPr>
      <w:spacing w:lineRule="auto" w:line="240" w:beforeAutospacing="1" w:afterAutospacing="1"/>
    </w:pPr>
    <w:rPr>
      <w:rFonts w:ascii="Times New Roman" w:hAnsi="Times New Roman"/>
      <w:b/>
      <w:bCs/>
      <w:sz w:val="20"/>
      <w:szCs w:val="20"/>
    </w:rPr>
  </w:style>
  <w:style w:type="paragraph" w:styleId="Xl65" w:customStyle="1">
    <w:name w:val="xl65"/>
    <w:basedOn w:val="Normal"/>
    <w:qFormat/>
    <w:rsid w:val="000327d7"/>
    <w:pPr>
      <w:pBdr>
        <w:top w:val="single" w:sz="8" w:space="0" w:color="000000"/>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66" w:customStyle="1">
    <w:name w:val="xl66"/>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b/>
      <w:bCs/>
      <w:sz w:val="24"/>
      <w:szCs w:val="24"/>
    </w:rPr>
  </w:style>
  <w:style w:type="paragraph" w:styleId="Xl67" w:customStyle="1">
    <w:name w:val="xl67"/>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68" w:customStyle="1">
    <w:name w:val="xl68"/>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sz w:val="24"/>
      <w:szCs w:val="24"/>
    </w:rPr>
  </w:style>
  <w:style w:type="paragraph" w:styleId="Xl69" w:customStyle="1">
    <w:name w:val="xl69"/>
    <w:basedOn w:val="Normal"/>
    <w:qFormat/>
    <w:rsid w:val="000327d7"/>
    <w:pPr>
      <w:pBdr>
        <w:bottom w:val="single" w:sz="8" w:space="0" w:color="000000"/>
        <w:right w:val="single" w:sz="8" w:space="0" w:color="000000"/>
      </w:pBdr>
      <w:shd w:val="clear" w:color="000000" w:fill="C0C0C0"/>
      <w:spacing w:lineRule="auto" w:line="240" w:beforeAutospacing="1" w:afterAutospacing="1"/>
      <w:textAlignment w:val="center"/>
    </w:pPr>
    <w:rPr>
      <w:rFonts w:ascii="Times New Roman" w:hAnsi="Times New Roman"/>
      <w:sz w:val="24"/>
      <w:szCs w:val="24"/>
    </w:rPr>
  </w:style>
  <w:style w:type="paragraph" w:styleId="Xl70" w:customStyle="1">
    <w:name w:val="xl70"/>
    <w:basedOn w:val="Normal"/>
    <w:qFormat/>
    <w:rsid w:val="000327d7"/>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71" w:customStyle="1">
    <w:name w:val="xl71"/>
    <w:basedOn w:val="Normal"/>
    <w:qFormat/>
    <w:rsid w:val="000327d7"/>
    <w:pPr>
      <w:pBdr>
        <w:top w:val="single" w:sz="8" w:space="0" w:color="000000"/>
        <w:left w:val="single" w:sz="8" w:space="0" w:color="000000"/>
        <w:bottom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72" w:customStyle="1">
    <w:name w:val="xl72"/>
    <w:basedOn w:val="Normal"/>
    <w:qFormat/>
    <w:rsid w:val="000327d7"/>
    <w:pPr>
      <w:pBdr>
        <w:bottom w:val="single" w:sz="8" w:space="0" w:color="000000"/>
        <w:right w:val="single" w:sz="8" w:space="0" w:color="000000"/>
      </w:pBdr>
      <w:shd w:val="clear" w:color="000000" w:fill="C0C0C0"/>
      <w:spacing w:lineRule="auto" w:line="240" w:beforeAutospacing="1" w:afterAutospacing="1"/>
      <w:textAlignment w:val="center"/>
    </w:pPr>
    <w:rPr>
      <w:rFonts w:ascii="Times New Roman" w:hAnsi="Times New Roman"/>
      <w:sz w:val="24"/>
      <w:szCs w:val="24"/>
    </w:rPr>
  </w:style>
  <w:style w:type="paragraph" w:styleId="Xl73" w:customStyle="1">
    <w:name w:val="xl73"/>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sz w:val="24"/>
      <w:szCs w:val="24"/>
    </w:rPr>
  </w:style>
  <w:style w:type="paragraph" w:styleId="Xl74" w:customStyle="1">
    <w:name w:val="xl74"/>
    <w:basedOn w:val="Normal"/>
    <w:qFormat/>
    <w:rsid w:val="000327d7"/>
    <w:pPr>
      <w:pBdr>
        <w:bottom w:val="single" w:sz="8" w:space="0" w:color="000000"/>
        <w:right w:val="single" w:sz="8" w:space="0" w:color="000000"/>
      </w:pBdr>
      <w:spacing w:lineRule="auto" w:line="240" w:beforeAutospacing="1" w:afterAutospacing="1"/>
      <w:textAlignment w:val="center"/>
    </w:pPr>
    <w:rPr>
      <w:rFonts w:ascii="Times New Roman" w:hAnsi="Times New Roman"/>
      <w:sz w:val="24"/>
      <w:szCs w:val="24"/>
    </w:rPr>
  </w:style>
  <w:style w:type="paragraph" w:styleId="Xl75" w:customStyle="1">
    <w:name w:val="xl75"/>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sz w:val="24"/>
      <w:szCs w:val="24"/>
    </w:rPr>
  </w:style>
  <w:style w:type="paragraph" w:styleId="Xl76" w:customStyle="1">
    <w:name w:val="xl76"/>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77" w:customStyle="1">
    <w:name w:val="xl77"/>
    <w:basedOn w:val="Normal"/>
    <w:qFormat/>
    <w:rsid w:val="000327d7"/>
    <w:pPr>
      <w:pBdr>
        <w:top w:val="single" w:sz="8" w:space="0" w:color="000000"/>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78" w:customStyle="1">
    <w:name w:val="xl78"/>
    <w:basedOn w:val="Normal"/>
    <w:qFormat/>
    <w:rsid w:val="000327d7"/>
    <w:pPr>
      <w:spacing w:lineRule="auto" w:line="240" w:beforeAutospacing="1" w:afterAutospacing="1"/>
      <w:textAlignment w:val="top"/>
    </w:pPr>
    <w:rPr>
      <w:rFonts w:ascii="Times New Roman" w:hAnsi="Times New Roman"/>
      <w:sz w:val="24"/>
      <w:szCs w:val="24"/>
    </w:rPr>
  </w:style>
  <w:style w:type="paragraph" w:styleId="Xl79" w:customStyle="1">
    <w:name w:val="xl79"/>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0" w:customStyle="1">
    <w:name w:val="xl80"/>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1" w:customStyle="1">
    <w:name w:val="xl81"/>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2" w:customStyle="1">
    <w:name w:val="xl82"/>
    <w:basedOn w:val="Normal"/>
    <w:qFormat/>
    <w:rsid w:val="000327d7"/>
    <w:pPr>
      <w:pBdr>
        <w:top w:val="single" w:sz="8" w:space="0" w:color="000000"/>
        <w:lef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3" w:customStyle="1">
    <w:name w:val="xl83"/>
    <w:basedOn w:val="Normal"/>
    <w:qFormat/>
    <w:rsid w:val="000327d7"/>
    <w:pPr>
      <w:pBdr>
        <w:top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4" w:customStyle="1">
    <w:name w:val="xl84"/>
    <w:basedOn w:val="Normal"/>
    <w:qFormat/>
    <w:rsid w:val="000327d7"/>
    <w:pPr>
      <w:pBdr>
        <w:top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5" w:customStyle="1">
    <w:name w:val="xl85"/>
    <w:basedOn w:val="Normal"/>
    <w:qFormat/>
    <w:rsid w:val="000327d7"/>
    <w:pPr>
      <w:pBdr>
        <w:left w:val="single" w:sz="8" w:space="0" w:color="000000"/>
        <w:bottom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6" w:customStyle="1">
    <w:name w:val="xl86"/>
    <w:basedOn w:val="Normal"/>
    <w:qFormat/>
    <w:rsid w:val="000327d7"/>
    <w:pPr>
      <w:pBdr>
        <w:bottom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7" w:customStyle="1">
    <w:name w:val="xl87"/>
    <w:basedOn w:val="Normal"/>
    <w:qFormat/>
    <w:rsid w:val="000327d7"/>
    <w:pPr>
      <w:pBdr>
        <w:bottom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8" w:customStyle="1">
    <w:name w:val="xl88"/>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9" w:customStyle="1">
    <w:name w:val="xl89"/>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90" w:customStyle="1">
    <w:name w:val="xl90"/>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91" w:customStyle="1">
    <w:name w:val="xl91"/>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2" w:customStyle="1">
    <w:name w:val="xl92"/>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3" w:customStyle="1">
    <w:name w:val="xl93"/>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4" w:customStyle="1">
    <w:name w:val="xl94"/>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paragraph" w:styleId="Xl95" w:customStyle="1">
    <w:name w:val="xl95"/>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paragraph" w:styleId="Xl96" w:customStyle="1">
    <w:name w:val="xl96"/>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99"/>
    <w:rsid w:val="004b43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99"/>
    <w:rsid w:val="00ee5a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Сетка таблицы2"/>
    <w:basedOn w:val="a1"/>
    <w:uiPriority w:val="99"/>
    <w:rsid w:val="006444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99"/>
    <w:rsid w:val="00af79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3"/>
    <w:basedOn w:val="a1"/>
    <w:uiPriority w:val="99"/>
    <w:rsid w:val="004e00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51FDC-48FB-413F-9F03-E95C3B0F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Application>LibreOffice/7.5.6.2$Linux_X86_64 LibreOffice_project/50$Build-2</Application>
  <AppVersion>15.0000</AppVersion>
  <Pages>36</Pages>
  <Words>7839</Words>
  <Characters>55521</Characters>
  <CharactersWithSpaces>60996</CharactersWithSpaces>
  <Paragraphs>2363</Paragraphs>
  <Company>Специалист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2025-08-21T08:35:00Z</dcterms:created>
  <dc:creator>Пользователь</dc:creator>
  <dc:description/>
  <dc:language>ru-RU</dc:language>
  <cp:lastModifiedBy/>
  <cp:lastPrinted>2025-08-26T09:24:00Z</cp:lastPrinted>
  <dcterms:modified xsi:type="dcterms:W3CDTF">2025-08-29T13:36:08Z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